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196CEC" w:rsidRPr="006017CB" w14:paraId="324962A1" w14:textId="77777777" w:rsidTr="009D4BF5">
        <w:trPr>
          <w:cantSplit/>
          <w:trHeight w:hRule="exact" w:val="851"/>
        </w:trPr>
        <w:tc>
          <w:tcPr>
            <w:tcW w:w="1276" w:type="dxa"/>
            <w:tcBorders>
              <w:bottom w:val="single" w:sz="4" w:space="0" w:color="auto"/>
            </w:tcBorders>
            <w:vAlign w:val="bottom"/>
          </w:tcPr>
          <w:p w14:paraId="478CF82F" w14:textId="77777777" w:rsidR="00196CEC" w:rsidRPr="006017CB" w:rsidRDefault="00196CEC" w:rsidP="009D4BF5">
            <w:pPr>
              <w:spacing w:after="80"/>
            </w:pPr>
            <w:bookmarkStart w:id="0" w:name="_GoBack"/>
            <w:bookmarkEnd w:id="0"/>
          </w:p>
        </w:tc>
        <w:tc>
          <w:tcPr>
            <w:tcW w:w="2268" w:type="dxa"/>
            <w:tcBorders>
              <w:bottom w:val="single" w:sz="4" w:space="0" w:color="auto"/>
            </w:tcBorders>
            <w:vAlign w:val="bottom"/>
          </w:tcPr>
          <w:p w14:paraId="0619F4AD" w14:textId="77777777" w:rsidR="00196CEC" w:rsidRPr="006017CB" w:rsidRDefault="00196CEC" w:rsidP="009D4BF5">
            <w:pPr>
              <w:spacing w:after="80" w:line="300" w:lineRule="exact"/>
              <w:rPr>
                <w:b/>
                <w:sz w:val="24"/>
                <w:szCs w:val="24"/>
              </w:rPr>
            </w:pPr>
            <w:r w:rsidRPr="006017CB">
              <w:rPr>
                <w:sz w:val="28"/>
                <w:szCs w:val="28"/>
              </w:rPr>
              <w:t>United Nations</w:t>
            </w:r>
          </w:p>
        </w:tc>
        <w:tc>
          <w:tcPr>
            <w:tcW w:w="6095" w:type="dxa"/>
            <w:gridSpan w:val="2"/>
            <w:tcBorders>
              <w:bottom w:val="single" w:sz="4" w:space="0" w:color="auto"/>
            </w:tcBorders>
            <w:vAlign w:val="bottom"/>
          </w:tcPr>
          <w:p w14:paraId="2CCC3CE8" w14:textId="381DADEC" w:rsidR="00196CEC" w:rsidRPr="006017CB" w:rsidRDefault="00196CEC" w:rsidP="000B78B4">
            <w:pPr>
              <w:suppressAutoHyphens w:val="0"/>
              <w:spacing w:after="20"/>
              <w:jc w:val="right"/>
            </w:pPr>
            <w:r w:rsidRPr="006017CB">
              <w:rPr>
                <w:sz w:val="40"/>
              </w:rPr>
              <w:t>CRPD</w:t>
            </w:r>
            <w:r w:rsidRPr="006017CB">
              <w:t>/C/</w:t>
            </w:r>
            <w:r w:rsidR="004B6034" w:rsidRPr="006017CB">
              <w:t>JPN</w:t>
            </w:r>
            <w:r w:rsidRPr="006017CB">
              <w:t>/CO/</w:t>
            </w:r>
            <w:r w:rsidR="004B6034" w:rsidRPr="006017CB">
              <w:t>1</w:t>
            </w:r>
          </w:p>
        </w:tc>
      </w:tr>
      <w:tr w:rsidR="00196CEC" w:rsidRPr="006017CB" w14:paraId="213DE624" w14:textId="77777777" w:rsidTr="009D4BF5">
        <w:trPr>
          <w:cantSplit/>
          <w:trHeight w:hRule="exact" w:val="2835"/>
        </w:trPr>
        <w:tc>
          <w:tcPr>
            <w:tcW w:w="1276" w:type="dxa"/>
            <w:tcBorders>
              <w:top w:val="single" w:sz="4" w:space="0" w:color="auto"/>
              <w:bottom w:val="single" w:sz="12" w:space="0" w:color="auto"/>
            </w:tcBorders>
          </w:tcPr>
          <w:p w14:paraId="445985DE" w14:textId="77777777" w:rsidR="00196CEC" w:rsidRPr="006017CB" w:rsidRDefault="00196CEC" w:rsidP="009D4BF5">
            <w:pPr>
              <w:spacing w:before="120"/>
              <w:jc w:val="center"/>
            </w:pPr>
            <w:r w:rsidRPr="006017CB">
              <w:rPr>
                <w:noProof/>
                <w:lang w:val="en-US" w:eastAsia="ja-JP"/>
              </w:rPr>
              <w:drawing>
                <wp:inline distT="0" distB="0" distL="0" distR="0" wp14:anchorId="64AD7FF5" wp14:editId="6F12D4BC">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9716526" w14:textId="77777777" w:rsidR="00196CEC" w:rsidRPr="006017CB" w:rsidRDefault="00196CEC" w:rsidP="009D4BF5">
            <w:pPr>
              <w:spacing w:before="120" w:line="380" w:lineRule="exact"/>
            </w:pPr>
            <w:r w:rsidRPr="006017CB">
              <w:rPr>
                <w:b/>
                <w:sz w:val="34"/>
                <w:szCs w:val="40"/>
              </w:rPr>
              <w:t>Convention on the Rights</w:t>
            </w:r>
            <w:r w:rsidRPr="006017CB">
              <w:rPr>
                <w:b/>
                <w:sz w:val="34"/>
                <w:szCs w:val="40"/>
              </w:rPr>
              <w:br/>
              <w:t>of Persons with Disabilities</w:t>
            </w:r>
          </w:p>
        </w:tc>
        <w:tc>
          <w:tcPr>
            <w:tcW w:w="2835" w:type="dxa"/>
            <w:tcBorders>
              <w:top w:val="single" w:sz="4" w:space="0" w:color="auto"/>
              <w:bottom w:val="single" w:sz="12" w:space="0" w:color="auto"/>
            </w:tcBorders>
          </w:tcPr>
          <w:p w14:paraId="4E4231EE" w14:textId="7C2AC865" w:rsidR="00196CEC" w:rsidRPr="006017CB" w:rsidRDefault="00196CEC" w:rsidP="009D4BF5">
            <w:pPr>
              <w:suppressAutoHyphens w:val="0"/>
              <w:spacing w:before="240" w:line="240" w:lineRule="exact"/>
            </w:pPr>
            <w:r w:rsidRPr="006017CB">
              <w:t xml:space="preserve">Distr.: </w:t>
            </w:r>
            <w:r w:rsidR="000B78B4">
              <w:t>General</w:t>
            </w:r>
          </w:p>
          <w:p w14:paraId="5C824A1B" w14:textId="75595BFE" w:rsidR="00196CEC" w:rsidRDefault="00924645" w:rsidP="009D4BF5">
            <w:pPr>
              <w:suppressAutoHyphens w:val="0"/>
            </w:pPr>
            <w:r>
              <w:t>9 September</w:t>
            </w:r>
            <w:r w:rsidR="00196CEC" w:rsidRPr="006017CB">
              <w:t xml:space="preserve"> 2022</w:t>
            </w:r>
          </w:p>
          <w:p w14:paraId="37A29A20" w14:textId="77777777" w:rsidR="00E73C04" w:rsidRPr="009A7F90" w:rsidRDefault="00E73C04" w:rsidP="00E73C04">
            <w:pPr>
              <w:suppressAutoHyphens w:val="0"/>
              <w:rPr>
                <w:b/>
              </w:rPr>
            </w:pPr>
            <w:r>
              <w:rPr>
                <w:b/>
              </w:rPr>
              <w:t>ADVANCE UNEDITED VERSION</w:t>
            </w:r>
          </w:p>
          <w:p w14:paraId="0D61D510" w14:textId="77777777" w:rsidR="00196CEC" w:rsidRPr="006017CB" w:rsidRDefault="00196CEC" w:rsidP="009D4BF5">
            <w:pPr>
              <w:suppressAutoHyphens w:val="0"/>
            </w:pPr>
          </w:p>
          <w:p w14:paraId="5615E6A3" w14:textId="71A3BB7D" w:rsidR="00196CEC" w:rsidRPr="006017CB" w:rsidRDefault="00196CEC" w:rsidP="009D4BF5">
            <w:pPr>
              <w:suppressAutoHyphens w:val="0"/>
            </w:pPr>
            <w:r w:rsidRPr="006017CB">
              <w:t>Original: English</w:t>
            </w:r>
          </w:p>
        </w:tc>
      </w:tr>
    </w:tbl>
    <w:p w14:paraId="5EB2AE45" w14:textId="77777777" w:rsidR="00196CEC" w:rsidRPr="006017CB" w:rsidRDefault="00196CEC" w:rsidP="00196CEC">
      <w:pPr>
        <w:spacing w:before="120"/>
        <w:rPr>
          <w:b/>
          <w:sz w:val="24"/>
        </w:rPr>
      </w:pPr>
      <w:r w:rsidRPr="006017CB">
        <w:rPr>
          <w:b/>
          <w:sz w:val="24"/>
        </w:rPr>
        <w:t>Committee on the Rights of Persons with Disabilities</w:t>
      </w:r>
    </w:p>
    <w:p w14:paraId="07D479F1" w14:textId="545E1ACA" w:rsidR="00196CEC" w:rsidRPr="006017CB" w:rsidRDefault="00196CEC" w:rsidP="00196CEC">
      <w:pPr>
        <w:rPr>
          <w:b/>
        </w:rPr>
      </w:pPr>
      <w:r w:rsidRPr="006017CB">
        <w:rPr>
          <w:b/>
        </w:rPr>
        <w:t>Twenty-</w:t>
      </w:r>
      <w:r w:rsidR="006D3D08" w:rsidRPr="006017CB">
        <w:rPr>
          <w:b/>
        </w:rPr>
        <w:t>seventh</w:t>
      </w:r>
      <w:r w:rsidRPr="006017CB">
        <w:rPr>
          <w:b/>
        </w:rPr>
        <w:t xml:space="preserve"> session</w:t>
      </w:r>
    </w:p>
    <w:p w14:paraId="1EBC39B4" w14:textId="60B6A24C" w:rsidR="00196CEC" w:rsidRPr="006017CB" w:rsidRDefault="00196CEC" w:rsidP="00130506">
      <w:pPr>
        <w:pStyle w:val="HChG"/>
      </w:pPr>
      <w:r w:rsidRPr="006017CB">
        <w:tab/>
      </w:r>
      <w:r w:rsidRPr="006017CB">
        <w:tab/>
        <w:t xml:space="preserve">Concluding observations on the </w:t>
      </w:r>
      <w:r w:rsidR="00AA7CB9" w:rsidRPr="006017CB">
        <w:t>initial report of Japan</w:t>
      </w:r>
      <w:r w:rsidR="000B78B4" w:rsidRPr="000B78B4">
        <w:rPr>
          <w:rFonts w:eastAsia="SimSun"/>
          <w:b w:val="0"/>
          <w:bCs/>
          <w:sz w:val="20"/>
          <w:lang w:eastAsia="en-GB"/>
        </w:rPr>
        <w:footnoteReference w:customMarkFollows="1" w:id="1"/>
        <w:t>*</w:t>
      </w:r>
    </w:p>
    <w:p w14:paraId="48607B97" w14:textId="63801147" w:rsidR="00D341A6" w:rsidRPr="006017CB" w:rsidRDefault="00D341A6" w:rsidP="00D341A6">
      <w:pPr>
        <w:pStyle w:val="HChG"/>
        <w:rPr>
          <w:lang w:eastAsia="zh-CN"/>
        </w:rPr>
      </w:pPr>
      <w:r w:rsidRPr="006017CB">
        <w:rPr>
          <w:lang w:eastAsia="zh-CN"/>
        </w:rPr>
        <w:tab/>
        <w:t>I.</w:t>
      </w:r>
      <w:r w:rsidRPr="006017CB">
        <w:rPr>
          <w:lang w:eastAsia="zh-CN"/>
        </w:rPr>
        <w:tab/>
        <w:t>Introduction</w:t>
      </w:r>
    </w:p>
    <w:p w14:paraId="387234B6" w14:textId="40EF57E5" w:rsidR="00D341A6" w:rsidRPr="006017CB" w:rsidRDefault="00D341A6" w:rsidP="002D3C1A">
      <w:pPr>
        <w:pStyle w:val="SingleTxtG"/>
      </w:pPr>
      <w:r w:rsidRPr="006017CB">
        <w:rPr>
          <w:lang w:eastAsia="zh-CN"/>
        </w:rPr>
        <w:t>1.</w:t>
      </w:r>
      <w:r w:rsidRPr="006017CB">
        <w:rPr>
          <w:lang w:eastAsia="zh-CN"/>
        </w:rPr>
        <w:tab/>
        <w:t>The Committee considered the initial report of Japan</w:t>
      </w:r>
      <w:r w:rsidR="007E47E8" w:rsidRPr="006017CB">
        <w:rPr>
          <w:lang w:eastAsia="zh-CN"/>
        </w:rPr>
        <w:t xml:space="preserve"> </w:t>
      </w:r>
      <w:r w:rsidR="007E47E8" w:rsidRPr="006017CB">
        <w:rPr>
          <w:rFonts w:eastAsia="Malgun Gothic"/>
        </w:rPr>
        <w:t>(</w:t>
      </w:r>
      <w:r w:rsidR="007E47E8" w:rsidRPr="006017CB">
        <w:t>CRPD/C/JPN/1</w:t>
      </w:r>
      <w:r w:rsidR="007E47E8" w:rsidRPr="006017CB">
        <w:rPr>
          <w:rFonts w:eastAsia="Malgun Gothic"/>
        </w:rPr>
        <w:t xml:space="preserve">) at its </w:t>
      </w:r>
      <w:r w:rsidR="007E47E8" w:rsidRPr="006017CB">
        <w:rPr>
          <w:rFonts w:eastAsia="Malgun Gothic"/>
          <w:snapToGrid w:val="0"/>
        </w:rPr>
        <w:t>594</w:t>
      </w:r>
      <w:r w:rsidR="007E47E8" w:rsidRPr="006017CB">
        <w:rPr>
          <w:rFonts w:eastAsia="Malgun Gothic"/>
          <w:snapToGrid w:val="0"/>
          <w:vertAlign w:val="superscript"/>
        </w:rPr>
        <w:t>th</w:t>
      </w:r>
      <w:r w:rsidR="007E47E8" w:rsidRPr="006017CB">
        <w:rPr>
          <w:rFonts w:eastAsia="Malgun Gothic"/>
          <w:snapToGrid w:val="0"/>
        </w:rPr>
        <w:t xml:space="preserve"> and 595</w:t>
      </w:r>
      <w:r w:rsidR="007E47E8" w:rsidRPr="006017CB">
        <w:rPr>
          <w:rFonts w:eastAsia="Malgun Gothic"/>
          <w:snapToGrid w:val="0"/>
          <w:vertAlign w:val="superscript"/>
        </w:rPr>
        <w:t>th</w:t>
      </w:r>
      <w:r w:rsidR="007E47E8" w:rsidRPr="006017CB">
        <w:rPr>
          <w:rFonts w:eastAsia="Malgun Gothic"/>
        </w:rPr>
        <w:t xml:space="preserve"> meetings (see CRPD/C/SR.594 and 595), held on 22 and 23 </w:t>
      </w:r>
      <w:r w:rsidR="007E47E8" w:rsidRPr="006017CB">
        <w:t>August 2022, respectively</w:t>
      </w:r>
      <w:r w:rsidR="007E47E8" w:rsidRPr="006017CB">
        <w:rPr>
          <w:rFonts w:eastAsia="Malgun Gothic"/>
        </w:rPr>
        <w:t xml:space="preserve">. It </w:t>
      </w:r>
      <w:r w:rsidR="007E47E8" w:rsidRPr="006017CB">
        <w:t>adopted the following concluding observations at its 611</w:t>
      </w:r>
      <w:r w:rsidR="007E47E8" w:rsidRPr="006017CB">
        <w:rPr>
          <w:vertAlign w:val="superscript"/>
        </w:rPr>
        <w:t>th</w:t>
      </w:r>
      <w:r w:rsidR="007E47E8" w:rsidRPr="006017CB">
        <w:t xml:space="preserve"> meeting, held on 2 September 2022.</w:t>
      </w:r>
    </w:p>
    <w:p w14:paraId="697B1168" w14:textId="5FED9DBF" w:rsidR="007E47E8" w:rsidRPr="006017CB" w:rsidRDefault="00D341A6" w:rsidP="002D3C1A">
      <w:pPr>
        <w:pStyle w:val="SingleTxtG"/>
      </w:pPr>
      <w:r w:rsidRPr="006017CB">
        <w:rPr>
          <w:lang w:eastAsia="zh-CN"/>
        </w:rPr>
        <w:t>2.</w:t>
      </w:r>
      <w:r w:rsidRPr="006017CB">
        <w:rPr>
          <w:lang w:eastAsia="zh-CN"/>
        </w:rPr>
        <w:tab/>
        <w:t>The Committee welcomes the initial report of Japan</w:t>
      </w:r>
      <w:r w:rsidR="007E47E8" w:rsidRPr="006017CB">
        <w:t>, which was prepared in accordance with the Committee’s reporting guidelines, and thanks the State party for the written replies (CRPD/C/JPN/RQ/1) to the list of issues prepared by the Committee (CRPD/C/JPN/Q/1).</w:t>
      </w:r>
      <w:r w:rsidR="00787743" w:rsidRPr="006017CB">
        <w:rPr>
          <w:lang w:eastAsia="zh-CN"/>
        </w:rPr>
        <w:t xml:space="preserve"> </w:t>
      </w:r>
      <w:r w:rsidR="00787743" w:rsidRPr="006017CB">
        <w:t>It also acknowledges the additional written information provided to the Committee.</w:t>
      </w:r>
    </w:p>
    <w:p w14:paraId="069D5BCE" w14:textId="401961EF" w:rsidR="00D341A6" w:rsidRPr="006017CB" w:rsidRDefault="00D341A6" w:rsidP="002D3C1A">
      <w:pPr>
        <w:pStyle w:val="SingleTxtG"/>
        <w:rPr>
          <w:lang w:eastAsia="zh-CN"/>
        </w:rPr>
      </w:pPr>
      <w:r w:rsidRPr="006017CB">
        <w:rPr>
          <w:lang w:eastAsia="zh-CN"/>
        </w:rPr>
        <w:t>3.</w:t>
      </w:r>
      <w:r w:rsidRPr="006017CB">
        <w:rPr>
          <w:lang w:eastAsia="zh-CN"/>
        </w:rPr>
        <w:tab/>
        <w:t>The Committee appreciates the fruitful and sincere dialogue held with the</w:t>
      </w:r>
      <w:r w:rsidR="007E47E8" w:rsidRPr="006017CB">
        <w:t xml:space="preserve"> large high-level </w:t>
      </w:r>
      <w:r w:rsidRPr="006017CB">
        <w:rPr>
          <w:lang w:eastAsia="zh-CN"/>
        </w:rPr>
        <w:t xml:space="preserve">State party’s delegation, which was diverse and </w:t>
      </w:r>
      <w:proofErr w:type="spellStart"/>
      <w:r w:rsidRPr="006017CB">
        <w:rPr>
          <w:lang w:eastAsia="zh-CN"/>
        </w:rPr>
        <w:t>multisectoral</w:t>
      </w:r>
      <w:proofErr w:type="spellEnd"/>
      <w:r w:rsidRPr="006017CB">
        <w:rPr>
          <w:lang w:eastAsia="zh-CN"/>
        </w:rPr>
        <w:t xml:space="preserve"> and included representatives of relevant government ministries</w:t>
      </w:r>
      <w:r w:rsidR="00787743" w:rsidRPr="006017CB">
        <w:rPr>
          <w:lang w:eastAsia="zh-CN"/>
        </w:rPr>
        <w:t xml:space="preserve">. </w:t>
      </w:r>
      <w:r w:rsidRPr="006017CB">
        <w:rPr>
          <w:lang w:eastAsia="zh-CN"/>
        </w:rPr>
        <w:t>The Committee also appreciates the participation of the Chair of the Commission on Policy for Persons with Disabilities</w:t>
      </w:r>
      <w:r w:rsidR="00787743" w:rsidRPr="006017CB">
        <w:rPr>
          <w:lang w:eastAsia="zh-CN"/>
        </w:rPr>
        <w:t>.</w:t>
      </w:r>
    </w:p>
    <w:p w14:paraId="3B8329E2" w14:textId="77777777" w:rsidR="00D341A6" w:rsidRPr="006017CB" w:rsidRDefault="00D341A6" w:rsidP="00D341A6">
      <w:pPr>
        <w:pStyle w:val="HChG"/>
        <w:rPr>
          <w:lang w:eastAsia="zh-CN"/>
        </w:rPr>
      </w:pPr>
      <w:r w:rsidRPr="006017CB">
        <w:rPr>
          <w:lang w:eastAsia="zh-CN"/>
        </w:rPr>
        <w:tab/>
        <w:t>II.</w:t>
      </w:r>
      <w:r w:rsidRPr="006017CB">
        <w:rPr>
          <w:lang w:eastAsia="zh-CN"/>
        </w:rPr>
        <w:tab/>
        <w:t>Positive aspects</w:t>
      </w:r>
    </w:p>
    <w:p w14:paraId="55932A07" w14:textId="3228A45A" w:rsidR="009E1FE1" w:rsidRPr="006017CB" w:rsidRDefault="00D341A6" w:rsidP="00D341A6">
      <w:pPr>
        <w:pStyle w:val="SingleTxtG"/>
        <w:rPr>
          <w:lang w:eastAsia="zh-CN"/>
        </w:rPr>
      </w:pPr>
      <w:r w:rsidRPr="006017CB">
        <w:rPr>
          <w:lang w:eastAsia="zh-CN"/>
        </w:rPr>
        <w:t>4.</w:t>
      </w:r>
      <w:r w:rsidRPr="006017CB">
        <w:rPr>
          <w:lang w:eastAsia="zh-CN"/>
        </w:rPr>
        <w:tab/>
        <w:t>The Committee welcomes the measures taken by the State party to implement the Convention since its ratification in 2014</w:t>
      </w:r>
      <w:r w:rsidR="009E1FE1" w:rsidRPr="006017CB">
        <w:rPr>
          <w:lang w:eastAsia="zh-CN"/>
        </w:rPr>
        <w:t xml:space="preserve">, such as the ratification </w:t>
      </w:r>
      <w:r w:rsidR="009E1FE1" w:rsidRPr="006017CB">
        <w:t>of the Marrakesh Treaty to Facilitate Access to Published Works for Persons Who Are Blind, Visually Impaired or Otherwise Print Disabled, in force since 2019</w:t>
      </w:r>
      <w:r w:rsidRPr="006017CB">
        <w:rPr>
          <w:lang w:eastAsia="zh-CN"/>
        </w:rPr>
        <w:t xml:space="preserve">. </w:t>
      </w:r>
    </w:p>
    <w:p w14:paraId="31EAA243" w14:textId="7248CA96" w:rsidR="00D341A6" w:rsidRPr="006017CB" w:rsidRDefault="009E1FE1" w:rsidP="00D341A6">
      <w:pPr>
        <w:pStyle w:val="SingleTxtG"/>
        <w:rPr>
          <w:lang w:eastAsia="zh-CN"/>
        </w:rPr>
      </w:pPr>
      <w:r w:rsidRPr="006017CB">
        <w:rPr>
          <w:lang w:eastAsia="zh-CN"/>
        </w:rPr>
        <w:t>5.</w:t>
      </w:r>
      <w:r w:rsidRPr="006017CB">
        <w:rPr>
          <w:lang w:eastAsia="zh-CN"/>
        </w:rPr>
        <w:tab/>
        <w:t xml:space="preserve">The Committee </w:t>
      </w:r>
      <w:r w:rsidR="00D13AFA" w:rsidRPr="006017CB">
        <w:rPr>
          <w:rFonts w:eastAsia="Malgun Gothic"/>
        </w:rPr>
        <w:t>notes with appreciation</w:t>
      </w:r>
      <w:r w:rsidR="00D341A6" w:rsidRPr="006017CB">
        <w:rPr>
          <w:lang w:eastAsia="zh-CN"/>
        </w:rPr>
        <w:t xml:space="preserve"> the legislative measures taken to promote the rights of persons with disabilities, in particular the adoption of the:</w:t>
      </w:r>
    </w:p>
    <w:p w14:paraId="09524AA0" w14:textId="46716196" w:rsidR="004C2914" w:rsidRPr="00902F19" w:rsidRDefault="00D341A6" w:rsidP="004C2914">
      <w:pPr>
        <w:pStyle w:val="SingleTxtG"/>
        <w:ind w:firstLine="567"/>
        <w:rPr>
          <w:lang w:eastAsia="zh-CN"/>
        </w:rPr>
      </w:pPr>
      <w:r w:rsidRPr="00902F19">
        <w:rPr>
          <w:lang w:eastAsia="zh-CN"/>
        </w:rPr>
        <w:tab/>
        <w:t>(a)</w:t>
      </w:r>
      <w:r w:rsidRPr="00902F19">
        <w:rPr>
          <w:lang w:eastAsia="zh-CN"/>
        </w:rPr>
        <w:tab/>
      </w:r>
      <w:r w:rsidR="004C2914" w:rsidRPr="00902F19">
        <w:rPr>
          <w:rFonts w:eastAsia="ＭＳ Ｐ明朝"/>
          <w:snapToGrid w:val="0"/>
        </w:rPr>
        <w:t>Act on the Promotion of Measures Concerning Acquisition and Use of Information and Communication by Persons with Disabilities</w:t>
      </w:r>
      <w:r w:rsidR="00C433AC" w:rsidRPr="00902F19">
        <w:rPr>
          <w:rFonts w:eastAsia="ＭＳ Ｐ明朝"/>
          <w:snapToGrid w:val="0"/>
        </w:rPr>
        <w:t xml:space="preserve"> (</w:t>
      </w:r>
      <w:r w:rsidR="004C2914" w:rsidRPr="00902F19">
        <w:rPr>
          <w:rFonts w:eastAsia="ＭＳ Ｐ明朝"/>
          <w:snapToGrid w:val="0"/>
        </w:rPr>
        <w:t>2022</w:t>
      </w:r>
      <w:r w:rsidR="00C433AC" w:rsidRPr="00902F19">
        <w:rPr>
          <w:rFonts w:eastAsia="ＭＳ Ｐ明朝"/>
          <w:snapToGrid w:val="0"/>
        </w:rPr>
        <w:t>)</w:t>
      </w:r>
      <w:r w:rsidR="004C2914" w:rsidRPr="00902F19">
        <w:rPr>
          <w:rFonts w:eastAsia="ＭＳ Ｐ明朝"/>
          <w:snapToGrid w:val="0"/>
        </w:rPr>
        <w:t>;</w:t>
      </w:r>
    </w:p>
    <w:p w14:paraId="115FB20B" w14:textId="223D8F11" w:rsidR="00D341A6" w:rsidRPr="00902F19" w:rsidRDefault="004C2914" w:rsidP="009E1FE1">
      <w:pPr>
        <w:pStyle w:val="SingleTxtG"/>
        <w:ind w:firstLine="567"/>
        <w:rPr>
          <w:shd w:val="clear" w:color="auto" w:fill="FFFFFF"/>
        </w:rPr>
      </w:pPr>
      <w:r w:rsidRPr="00902F19">
        <w:t>(b)</w:t>
      </w:r>
      <w:r w:rsidRPr="00902F19">
        <w:tab/>
      </w:r>
      <w:r w:rsidR="00D341A6" w:rsidRPr="00902F19">
        <w:t xml:space="preserve">Act for Eliminating Discrimination against Persons with Disabilities </w:t>
      </w:r>
      <w:r w:rsidR="00202D81" w:rsidRPr="00902F19">
        <w:t>(</w:t>
      </w:r>
      <w:r w:rsidR="00202D81" w:rsidRPr="00902F19">
        <w:rPr>
          <w:shd w:val="clear" w:color="auto" w:fill="FFFFFF"/>
        </w:rPr>
        <w:t>Act No. 65 of 2013)</w:t>
      </w:r>
      <w:r w:rsidR="00D341A6" w:rsidRPr="00902F19">
        <w:t xml:space="preserve"> and its amendments </w:t>
      </w:r>
      <w:r w:rsidR="00202D81" w:rsidRPr="00902F19">
        <w:t>(Act No. 56 of</w:t>
      </w:r>
      <w:r w:rsidR="00D341A6" w:rsidRPr="00902F19">
        <w:t xml:space="preserve"> 2021</w:t>
      </w:r>
      <w:r w:rsidR="00202D81" w:rsidRPr="00902F19">
        <w:t>)</w:t>
      </w:r>
      <w:r w:rsidR="00D341A6" w:rsidRPr="00902F19">
        <w:t xml:space="preserve">, obligating public and </w:t>
      </w:r>
      <w:r w:rsidR="00202D81" w:rsidRPr="00902F19">
        <w:t xml:space="preserve">private </w:t>
      </w:r>
      <w:r w:rsidR="00D341A6" w:rsidRPr="00902F19">
        <w:t xml:space="preserve">businesses organisations </w:t>
      </w:r>
      <w:r w:rsidR="00202D81" w:rsidRPr="00902F19">
        <w:t xml:space="preserve">to </w:t>
      </w:r>
      <w:r w:rsidR="00D341A6" w:rsidRPr="00902F19">
        <w:t>provide reasonable accommodation for persons with disabilities</w:t>
      </w:r>
      <w:r w:rsidRPr="00902F19">
        <w:t>;</w:t>
      </w:r>
    </w:p>
    <w:p w14:paraId="755A636B" w14:textId="36756DAE" w:rsidR="00446297" w:rsidRDefault="00446297" w:rsidP="002D3C1A">
      <w:pPr>
        <w:pStyle w:val="SingleTxtG"/>
        <w:ind w:firstLine="567"/>
      </w:pPr>
      <w:r w:rsidRPr="00902F19">
        <w:rPr>
          <w:shd w:val="clear" w:color="auto" w:fill="FFFFFF"/>
        </w:rPr>
        <w:tab/>
      </w:r>
      <w:r w:rsidR="00D341A6" w:rsidRPr="00902F19">
        <w:rPr>
          <w:shd w:val="clear" w:color="auto" w:fill="FFFFFF"/>
        </w:rPr>
        <w:t>(</w:t>
      </w:r>
      <w:r w:rsidR="004C2914" w:rsidRPr="00902F19">
        <w:rPr>
          <w:shd w:val="clear" w:color="auto" w:fill="FFFFFF"/>
        </w:rPr>
        <w:t>c</w:t>
      </w:r>
      <w:r w:rsidR="002D3C1A">
        <w:rPr>
          <w:shd w:val="clear" w:color="auto" w:fill="FFFFFF"/>
        </w:rPr>
        <w:t>)</w:t>
      </w:r>
      <w:r w:rsidR="00202D81" w:rsidRPr="00902F19">
        <w:rPr>
          <w:shd w:val="clear" w:color="auto" w:fill="FFFFFF"/>
        </w:rPr>
        <w:tab/>
      </w:r>
      <w:r w:rsidRPr="00902F19">
        <w:t xml:space="preserve">Act on </w:t>
      </w:r>
      <w:r w:rsidR="00391B02">
        <w:rPr>
          <w:rFonts w:hint="eastAsia"/>
        </w:rPr>
        <w:t xml:space="preserve">Facilitation of </w:t>
      </w:r>
      <w:r w:rsidRPr="00902F19">
        <w:t xml:space="preserve">the Use of Telephones </w:t>
      </w:r>
      <w:r w:rsidR="00391B02">
        <w:t>for</w:t>
      </w:r>
      <w:r w:rsidRPr="00902F19">
        <w:t xml:space="preserve"> </w:t>
      </w:r>
      <w:r w:rsidR="00391B02">
        <w:t xml:space="preserve">the </w:t>
      </w:r>
      <w:r w:rsidRPr="00902F19">
        <w:t xml:space="preserve">Persons with Hearing </w:t>
      </w:r>
      <w:r w:rsidR="00391B02">
        <w:t xml:space="preserve">Impairments </w:t>
      </w:r>
      <w:r w:rsidRPr="00902F19">
        <w:t>(Act No. 53 of 2020);</w:t>
      </w:r>
    </w:p>
    <w:p w14:paraId="1FBE3E7D" w14:textId="2675EA68" w:rsidR="004C2914" w:rsidRPr="00902F19" w:rsidRDefault="00446297" w:rsidP="00D341A6">
      <w:pPr>
        <w:pStyle w:val="SingleTxtG"/>
        <w:ind w:firstLine="567"/>
        <w:rPr>
          <w:rFonts w:eastAsia="Arial"/>
        </w:rPr>
      </w:pPr>
      <w:r w:rsidRPr="00902F19">
        <w:rPr>
          <w:rFonts w:eastAsia="Arial"/>
        </w:rPr>
        <w:t>(d)</w:t>
      </w:r>
      <w:r w:rsidRPr="00902F19">
        <w:rPr>
          <w:rFonts w:eastAsia="Arial"/>
        </w:rPr>
        <w:tab/>
      </w:r>
      <w:r w:rsidR="004C2914" w:rsidRPr="00902F19">
        <w:rPr>
          <w:rFonts w:eastAsia="Arial"/>
        </w:rPr>
        <w:t>Act on the Provision of Lump-sum Compensation to Persons Who Received Eugenic Surgery under the Former Eugenic Protection Act</w:t>
      </w:r>
      <w:r w:rsidR="00C433AC" w:rsidRPr="00902F19">
        <w:rPr>
          <w:rFonts w:eastAsia="Arial"/>
        </w:rPr>
        <w:t xml:space="preserve"> (</w:t>
      </w:r>
      <w:r w:rsidR="004C2914" w:rsidRPr="00902F19">
        <w:rPr>
          <w:rFonts w:eastAsia="Arial"/>
        </w:rPr>
        <w:t>2019</w:t>
      </w:r>
      <w:r w:rsidR="00C433AC" w:rsidRPr="00902F19">
        <w:rPr>
          <w:rFonts w:eastAsia="Arial"/>
        </w:rPr>
        <w:t>)</w:t>
      </w:r>
      <w:r w:rsidR="004C2914" w:rsidRPr="00902F19">
        <w:rPr>
          <w:rFonts w:eastAsia="Arial"/>
        </w:rPr>
        <w:t>;</w:t>
      </w:r>
    </w:p>
    <w:p w14:paraId="68C333CF" w14:textId="77777777" w:rsidR="00C433AC" w:rsidRPr="00902F19" w:rsidRDefault="004C2914" w:rsidP="002D3C1A">
      <w:pPr>
        <w:pStyle w:val="SingleTxtG"/>
        <w:ind w:firstLine="567"/>
        <w:rPr>
          <w:rFonts w:eastAsia="ＭＳ 明朝"/>
        </w:rPr>
      </w:pPr>
      <w:r w:rsidRPr="00902F19">
        <w:rPr>
          <w:shd w:val="clear" w:color="auto" w:fill="FFFFFF"/>
        </w:rPr>
        <w:lastRenderedPageBreak/>
        <w:t>(</w:t>
      </w:r>
      <w:r w:rsidR="00446297" w:rsidRPr="00902F19">
        <w:rPr>
          <w:shd w:val="clear" w:color="auto" w:fill="FFFFFF"/>
        </w:rPr>
        <w:t>e</w:t>
      </w:r>
      <w:r w:rsidRPr="00902F19">
        <w:rPr>
          <w:shd w:val="clear" w:color="auto" w:fill="FFFFFF"/>
        </w:rPr>
        <w:t>)</w:t>
      </w:r>
      <w:r w:rsidRPr="00902F19">
        <w:rPr>
          <w:shd w:val="clear" w:color="auto" w:fill="FFFFFF"/>
        </w:rPr>
        <w:tab/>
      </w:r>
      <w:r w:rsidRPr="00902F19">
        <w:t>Act on Promotion of Smooth Movement of Older Persons and Disabled Persons</w:t>
      </w:r>
      <w:r w:rsidR="00D13AFA" w:rsidRPr="00902F19">
        <w:t xml:space="preserve"> (Barrier-free Law</w:t>
      </w:r>
      <w:r w:rsidRPr="00902F19">
        <w:t>), amended in 2018 and 2020</w:t>
      </w:r>
      <w:r w:rsidR="00446297" w:rsidRPr="00902F19">
        <w:t>,</w:t>
      </w:r>
      <w:r w:rsidRPr="00902F19">
        <w:t xml:space="preserve"> </w:t>
      </w:r>
      <w:r w:rsidR="00D13AFA" w:rsidRPr="00902F19">
        <w:rPr>
          <w:rFonts w:eastAsia="ＭＳ 明朝"/>
        </w:rPr>
        <w:t>promoting accessibility</w:t>
      </w:r>
      <w:r w:rsidR="00446297" w:rsidRPr="00902F19">
        <w:rPr>
          <w:rFonts w:eastAsia="ＭＳ 明朝"/>
        </w:rPr>
        <w:t xml:space="preserve"> standards</w:t>
      </w:r>
      <w:r w:rsidRPr="00902F19">
        <w:rPr>
          <w:rFonts w:eastAsia="ＭＳ 明朝"/>
        </w:rPr>
        <w:t>;</w:t>
      </w:r>
    </w:p>
    <w:p w14:paraId="699D143C" w14:textId="1A4E0AA9" w:rsidR="00C433AC" w:rsidRPr="00902F19" w:rsidRDefault="004C2914" w:rsidP="002D3C1A">
      <w:pPr>
        <w:pStyle w:val="SingleTxtG"/>
        <w:ind w:firstLine="567"/>
        <w:rPr>
          <w:rFonts w:eastAsia="ＭＳ 明朝"/>
        </w:rPr>
      </w:pPr>
      <w:r w:rsidRPr="00902F19">
        <w:rPr>
          <w:shd w:val="clear" w:color="auto" w:fill="FFFFFF"/>
        </w:rPr>
        <w:t>(</w:t>
      </w:r>
      <w:r w:rsidR="00446297" w:rsidRPr="00902F19">
        <w:rPr>
          <w:shd w:val="clear" w:color="auto" w:fill="FFFFFF"/>
        </w:rPr>
        <w:t>f</w:t>
      </w:r>
      <w:r w:rsidRPr="00902F19">
        <w:rPr>
          <w:shd w:val="clear" w:color="auto" w:fill="FFFFFF"/>
        </w:rPr>
        <w:t>)</w:t>
      </w:r>
      <w:r w:rsidRPr="00902F19">
        <w:rPr>
          <w:shd w:val="clear" w:color="auto" w:fill="FFFFFF"/>
        </w:rPr>
        <w:tab/>
      </w:r>
      <w:r w:rsidR="00C433AC" w:rsidRPr="00902F19">
        <w:t>Act to Further the Improvement of Reading Environments for Visually Impaired Persons (2019);</w:t>
      </w:r>
    </w:p>
    <w:p w14:paraId="46960448" w14:textId="77777777" w:rsidR="00902F19" w:rsidRPr="00902F19" w:rsidRDefault="00C433AC" w:rsidP="002D3C1A">
      <w:pPr>
        <w:pStyle w:val="SingleTxtG"/>
        <w:ind w:firstLine="567"/>
      </w:pPr>
      <w:r w:rsidRPr="00902F19">
        <w:t>(g)</w:t>
      </w:r>
      <w:r w:rsidRPr="00902F19">
        <w:tab/>
      </w:r>
      <w:r w:rsidR="00902F19" w:rsidRPr="00902F19">
        <w:t>Act on the Promotion of Comprehensive and Integrated Measures for the Realization of a Universal Society (2018);</w:t>
      </w:r>
    </w:p>
    <w:p w14:paraId="34BB88ED" w14:textId="4DDC0EA2" w:rsidR="00446297" w:rsidRPr="00902F19" w:rsidRDefault="00902F19" w:rsidP="002D3C1A">
      <w:pPr>
        <w:pStyle w:val="SingleTxtG"/>
        <w:ind w:firstLine="567"/>
      </w:pPr>
      <w:r w:rsidRPr="00902F19">
        <w:t>(h)</w:t>
      </w:r>
      <w:r w:rsidRPr="00902F19">
        <w:tab/>
      </w:r>
      <w:r w:rsidR="00446297" w:rsidRPr="002D3C1A">
        <w:rPr>
          <w:rFonts w:eastAsia="Arial"/>
        </w:rPr>
        <w:t>Act</w:t>
      </w:r>
      <w:r w:rsidR="00446297" w:rsidRPr="00902F19">
        <w:t xml:space="preserve"> on Cultural and Artistic Activities by Persons with Disabilities (Act No. 47 of 2018);</w:t>
      </w:r>
    </w:p>
    <w:p w14:paraId="3A1047DA" w14:textId="4D5263E5" w:rsidR="00391B02" w:rsidRDefault="00446297" w:rsidP="001B4407">
      <w:pPr>
        <w:pStyle w:val="SingleTxtG"/>
        <w:ind w:firstLine="567"/>
        <w:rPr>
          <w:shd w:val="clear" w:color="auto" w:fill="FFFFFF"/>
        </w:rPr>
      </w:pPr>
      <w:r w:rsidRPr="00902F19">
        <w:rPr>
          <w:shd w:val="clear" w:color="auto" w:fill="FFFFFF"/>
        </w:rPr>
        <w:t>(</w:t>
      </w:r>
      <w:proofErr w:type="spellStart"/>
      <w:r w:rsidR="00902F19" w:rsidRPr="00902F19">
        <w:rPr>
          <w:shd w:val="clear" w:color="auto" w:fill="FFFFFF"/>
        </w:rPr>
        <w:t>i</w:t>
      </w:r>
      <w:proofErr w:type="spellEnd"/>
      <w:r w:rsidRPr="00902F19">
        <w:rPr>
          <w:shd w:val="clear" w:color="auto" w:fill="FFFFFF"/>
        </w:rPr>
        <w:t>)</w:t>
      </w:r>
      <w:r w:rsidRPr="00902F19">
        <w:rPr>
          <w:shd w:val="clear" w:color="auto" w:fill="FFFFFF"/>
        </w:rPr>
        <w:tab/>
      </w:r>
      <w:r w:rsidR="00D341A6" w:rsidRPr="00902F19">
        <w:rPr>
          <w:shd w:val="clear" w:color="auto" w:fill="FFFFFF"/>
        </w:rPr>
        <w:t xml:space="preserve">Employment Promotion Act of Persons with Disabilities </w:t>
      </w:r>
      <w:r w:rsidR="00202D81" w:rsidRPr="00902F19">
        <w:rPr>
          <w:shd w:val="clear" w:color="auto" w:fill="FFFFFF"/>
        </w:rPr>
        <w:t xml:space="preserve">(Act No. 123 of 1960) </w:t>
      </w:r>
      <w:r w:rsidR="00D341A6" w:rsidRPr="00902F19">
        <w:rPr>
          <w:shd w:val="clear" w:color="auto" w:fill="FFFFFF"/>
        </w:rPr>
        <w:t xml:space="preserve">and its </w:t>
      </w:r>
      <w:r w:rsidR="00D341A6" w:rsidRPr="002D3C1A">
        <w:rPr>
          <w:rFonts w:eastAsia="Arial"/>
        </w:rPr>
        <w:t>amendment</w:t>
      </w:r>
      <w:r w:rsidR="00D341A6" w:rsidRPr="00902F19">
        <w:rPr>
          <w:shd w:val="clear" w:color="auto" w:fill="FFFFFF"/>
        </w:rPr>
        <w:t xml:space="preserve"> in 2013, </w:t>
      </w:r>
      <w:r w:rsidR="00391B02" w:rsidRPr="00391B02">
        <w:t xml:space="preserve">expanding the coverage of the statutory employment obligation </w:t>
      </w:r>
      <w:r w:rsidR="00D341A6" w:rsidRPr="00902F19">
        <w:rPr>
          <w:shd w:val="clear" w:color="auto" w:fill="FFFFFF"/>
        </w:rPr>
        <w:t xml:space="preserve">for persons with disabilities </w:t>
      </w:r>
      <w:r w:rsidR="00391B02">
        <w:rPr>
          <w:shd w:val="clear" w:color="auto" w:fill="FFFFFF"/>
        </w:rPr>
        <w:t xml:space="preserve">to </w:t>
      </w:r>
      <w:r w:rsidR="00D341A6" w:rsidRPr="00902F19">
        <w:rPr>
          <w:shd w:val="clear" w:color="auto" w:fill="FFFFFF"/>
        </w:rPr>
        <w:t>includ</w:t>
      </w:r>
      <w:r w:rsidR="00391B02">
        <w:rPr>
          <w:shd w:val="clear" w:color="auto" w:fill="FFFFFF"/>
        </w:rPr>
        <w:t>e</w:t>
      </w:r>
      <w:r w:rsidR="00D341A6" w:rsidRPr="00902F19">
        <w:rPr>
          <w:shd w:val="clear" w:color="auto" w:fill="FFFFFF"/>
        </w:rPr>
        <w:t xml:space="preserve"> </w:t>
      </w:r>
      <w:r w:rsidR="00902F19" w:rsidRPr="00902F19">
        <w:rPr>
          <w:shd w:val="clear" w:color="auto" w:fill="FFFFFF"/>
        </w:rPr>
        <w:t xml:space="preserve">persons </w:t>
      </w:r>
      <w:r w:rsidR="00D341A6" w:rsidRPr="00902F19">
        <w:rPr>
          <w:shd w:val="clear" w:color="auto" w:fill="FFFFFF"/>
        </w:rPr>
        <w:t xml:space="preserve">with </w:t>
      </w:r>
      <w:proofErr w:type="gramStart"/>
      <w:r w:rsidR="008C7641">
        <w:rPr>
          <w:shd w:val="clear" w:color="auto" w:fill="FFFFFF"/>
        </w:rPr>
        <w:t xml:space="preserve">psychosocial </w:t>
      </w:r>
      <w:r w:rsidR="00D341A6" w:rsidRPr="00902F19">
        <w:rPr>
          <w:shd w:val="clear" w:color="auto" w:fill="FFFFFF"/>
        </w:rPr>
        <w:t xml:space="preserve"> disabilit</w:t>
      </w:r>
      <w:r w:rsidR="00F71CF0" w:rsidRPr="00902F19">
        <w:rPr>
          <w:shd w:val="clear" w:color="auto" w:fill="FFFFFF"/>
        </w:rPr>
        <w:t>ies</w:t>
      </w:r>
      <w:proofErr w:type="gramEnd"/>
      <w:r w:rsidR="00D341A6" w:rsidRPr="00902F19">
        <w:rPr>
          <w:shd w:val="clear" w:color="auto" w:fill="FFFFFF"/>
        </w:rPr>
        <w:t xml:space="preserve"> </w:t>
      </w:r>
      <w:r w:rsidR="008C7641" w:rsidRPr="00391B02">
        <w:t xml:space="preserve">in addition to </w:t>
      </w:r>
      <w:r w:rsidR="001B4407" w:rsidRPr="00902F19">
        <w:rPr>
          <w:shd w:val="clear" w:color="auto" w:fill="FFFFFF"/>
        </w:rPr>
        <w:t xml:space="preserve">persons </w:t>
      </w:r>
      <w:r w:rsidR="00D341A6" w:rsidRPr="00902F19">
        <w:rPr>
          <w:shd w:val="clear" w:color="auto" w:fill="FFFFFF"/>
        </w:rPr>
        <w:t xml:space="preserve">with </w:t>
      </w:r>
      <w:r w:rsidR="008C7641" w:rsidRPr="00391B02">
        <w:t xml:space="preserve">intellectual and physical disabilities </w:t>
      </w:r>
      <w:r w:rsidR="006C0114">
        <w:rPr>
          <w:shd w:val="clear" w:color="auto" w:fill="FFFFFF"/>
        </w:rPr>
        <w:t>and</w:t>
      </w:r>
      <w:r w:rsidR="00D341A6" w:rsidRPr="00902F19">
        <w:rPr>
          <w:shd w:val="clear" w:color="auto" w:fill="FFFFFF"/>
        </w:rPr>
        <w:t xml:space="preserve"> obligating to e</w:t>
      </w:r>
      <w:r w:rsidR="00391B02">
        <w:rPr>
          <w:shd w:val="clear" w:color="auto" w:fill="FFFFFF"/>
        </w:rPr>
        <w:t>nsure reasonable accommodations.</w:t>
      </w:r>
    </w:p>
    <w:p w14:paraId="3B7661B7" w14:textId="3DA149BB" w:rsidR="00D341A6" w:rsidRPr="006017CB" w:rsidRDefault="00D13AFA" w:rsidP="00D341A6">
      <w:pPr>
        <w:pStyle w:val="SingleTxtG"/>
        <w:rPr>
          <w:lang w:eastAsia="zh-CN"/>
        </w:rPr>
      </w:pPr>
      <w:r w:rsidRPr="006017CB">
        <w:rPr>
          <w:lang w:eastAsia="zh-CN"/>
        </w:rPr>
        <w:t>6</w:t>
      </w:r>
      <w:r w:rsidR="00D341A6" w:rsidRPr="006017CB">
        <w:rPr>
          <w:lang w:eastAsia="zh-CN"/>
        </w:rPr>
        <w:t>.</w:t>
      </w:r>
      <w:r w:rsidR="00D341A6" w:rsidRPr="006017CB">
        <w:rPr>
          <w:lang w:eastAsia="zh-CN"/>
        </w:rPr>
        <w:tab/>
        <w:t xml:space="preserve">The Committee welcomes the measures taken to establish a public policy framework for </w:t>
      </w:r>
      <w:r w:rsidR="00F31EA8" w:rsidRPr="006017CB">
        <w:rPr>
          <w:lang w:eastAsia="zh-CN"/>
        </w:rPr>
        <w:t>promoting the rights of persons with disabilities</w:t>
      </w:r>
      <w:r w:rsidR="00D341A6" w:rsidRPr="006017CB">
        <w:rPr>
          <w:lang w:eastAsia="zh-CN"/>
        </w:rPr>
        <w:t xml:space="preserve">, including </w:t>
      </w:r>
      <w:r w:rsidR="00D341A6" w:rsidRPr="006017CB">
        <w:t>the</w:t>
      </w:r>
      <w:r w:rsidR="00D341A6" w:rsidRPr="006017CB">
        <w:rPr>
          <w:lang w:eastAsia="zh-CN"/>
        </w:rPr>
        <w:t>:</w:t>
      </w:r>
    </w:p>
    <w:p w14:paraId="52D09E53" w14:textId="60FE5D30" w:rsidR="00E02CD3" w:rsidRDefault="00D341A6" w:rsidP="00E02CD3">
      <w:pPr>
        <w:pStyle w:val="SingleTxtG"/>
        <w:ind w:firstLine="567"/>
      </w:pPr>
      <w:r w:rsidRPr="006017CB">
        <w:t xml:space="preserve">(a) </w:t>
      </w:r>
      <w:r w:rsidR="00F31EA8" w:rsidRPr="006017CB">
        <w:tab/>
      </w:r>
      <w:r w:rsidR="008C7641" w:rsidRPr="008C7641">
        <w:t xml:space="preserve">Handling Directions of Courts </w:t>
      </w:r>
      <w:r w:rsidR="008A2805" w:rsidRPr="006017CB">
        <w:t>for Eliminati</w:t>
      </w:r>
      <w:r w:rsidR="008C7641">
        <w:t>ng</w:t>
      </w:r>
      <w:r w:rsidR="008A2805" w:rsidRPr="006017CB">
        <w:t xml:space="preserve"> Discrimination </w:t>
      </w:r>
      <w:r w:rsidR="008C7641">
        <w:t>against</w:t>
      </w:r>
      <w:r w:rsidR="008A2805" w:rsidRPr="006017CB">
        <w:t xml:space="preserve"> </w:t>
      </w:r>
      <w:r w:rsidR="008C7641">
        <w:t xml:space="preserve">Persons with </w:t>
      </w:r>
      <w:r w:rsidR="008A2805" w:rsidRPr="006017CB">
        <w:t>Disabilit</w:t>
      </w:r>
      <w:r w:rsidR="008C7641">
        <w:t>ies</w:t>
      </w:r>
      <w:r w:rsidR="00C433AC" w:rsidRPr="006017CB">
        <w:t xml:space="preserve"> (2022)</w:t>
      </w:r>
      <w:r w:rsidR="008A2805" w:rsidRPr="006017CB">
        <w:t>;</w:t>
      </w:r>
    </w:p>
    <w:p w14:paraId="490AAD85" w14:textId="46E3E0BD" w:rsidR="00E02CD3" w:rsidRPr="006017CB" w:rsidRDefault="00E02CD3" w:rsidP="00E02CD3">
      <w:pPr>
        <w:pStyle w:val="SingleTxtG"/>
        <w:ind w:firstLine="567"/>
        <w:rPr>
          <w:lang w:eastAsia="zh-CN"/>
        </w:rPr>
      </w:pPr>
      <w:r w:rsidRPr="006017CB">
        <w:rPr>
          <w:lang w:eastAsia="zh-CN"/>
        </w:rPr>
        <w:t>(</w:t>
      </w:r>
      <w:r w:rsidR="007B2130">
        <w:rPr>
          <w:lang w:eastAsia="zh-CN"/>
        </w:rPr>
        <w:t>b</w:t>
      </w:r>
      <w:r w:rsidRPr="006017CB">
        <w:rPr>
          <w:lang w:eastAsia="zh-CN"/>
        </w:rPr>
        <w:t>)</w:t>
      </w:r>
      <w:r w:rsidRPr="006017CB">
        <w:rPr>
          <w:lang w:eastAsia="zh-CN"/>
        </w:rPr>
        <w:tab/>
      </w:r>
      <w:r w:rsidR="008E2F56" w:rsidRPr="006017CB">
        <w:t>Fourth Basic Program for Persons with Disabilities, adopted in 2018</w:t>
      </w:r>
      <w:r w:rsidR="006334E7">
        <w:t>;</w:t>
      </w:r>
    </w:p>
    <w:p w14:paraId="009B38EC" w14:textId="73F775AE" w:rsidR="00E02CD3" w:rsidRPr="006017CB" w:rsidRDefault="00E02CD3" w:rsidP="00256295">
      <w:pPr>
        <w:pStyle w:val="SingleTxtG"/>
        <w:ind w:firstLine="567"/>
        <w:rPr>
          <w:rFonts w:eastAsia="ＭＳ 明朝"/>
        </w:rPr>
      </w:pPr>
      <w:r w:rsidRPr="006017CB">
        <w:t>(</w:t>
      </w:r>
      <w:r w:rsidR="007B2130">
        <w:t>c</w:t>
      </w:r>
      <w:r w:rsidR="002D3C1A">
        <w:t>)</w:t>
      </w:r>
      <w:r w:rsidR="00F31EA8" w:rsidRPr="006017CB">
        <w:tab/>
      </w:r>
      <w:r w:rsidRPr="002D3C1A">
        <w:t>Guidelines</w:t>
      </w:r>
      <w:r w:rsidRPr="006017CB">
        <w:rPr>
          <w:rFonts w:eastAsia="ＭＳ 明朝"/>
        </w:rPr>
        <w:t xml:space="preserve"> on Reasonable Accommodation (2016);</w:t>
      </w:r>
    </w:p>
    <w:p w14:paraId="64D79FD4" w14:textId="148E761C" w:rsidR="00E02CD3" w:rsidRPr="006017CB" w:rsidRDefault="00E02CD3" w:rsidP="002D3C1A">
      <w:pPr>
        <w:pStyle w:val="SingleTxtG"/>
        <w:ind w:firstLine="567"/>
        <w:rPr>
          <w:rFonts w:eastAsia="ＭＳ 明朝"/>
        </w:rPr>
      </w:pPr>
      <w:r w:rsidRPr="006017CB">
        <w:t>(</w:t>
      </w:r>
      <w:r w:rsidR="007B2130">
        <w:t>d</w:t>
      </w:r>
      <w:r w:rsidRPr="006017CB">
        <w:t>)</w:t>
      </w:r>
      <w:r w:rsidRPr="006017CB">
        <w:tab/>
        <w:t>Everyone’s Public Website Operational Guidelines;</w:t>
      </w:r>
    </w:p>
    <w:p w14:paraId="51E8E4CA" w14:textId="3855DD0D" w:rsidR="00E02CD3" w:rsidRPr="006017CB" w:rsidRDefault="008E2F56" w:rsidP="002D3C1A">
      <w:pPr>
        <w:pStyle w:val="SingleTxtG"/>
        <w:ind w:firstLine="567"/>
      </w:pPr>
      <w:r w:rsidRPr="006017CB">
        <w:t>(</w:t>
      </w:r>
      <w:r w:rsidR="007B2130">
        <w:t>e</w:t>
      </w:r>
      <w:r w:rsidRPr="006017CB">
        <w:t>)</w:t>
      </w:r>
      <w:r w:rsidRPr="006017CB">
        <w:tab/>
        <w:t>Guidelines for employers for non-discriminatory treatment and equal opportunities for persons with disabilities in employment, adopted in 2015;</w:t>
      </w:r>
    </w:p>
    <w:p w14:paraId="304AC166" w14:textId="510DFD22" w:rsidR="00E02CD3" w:rsidRPr="006017CB" w:rsidRDefault="008E2F56" w:rsidP="002D3C1A">
      <w:pPr>
        <w:pStyle w:val="SingleTxtG"/>
        <w:ind w:firstLine="567"/>
        <w:rPr>
          <w:rFonts w:eastAsia="ＭＳ 明朝"/>
        </w:rPr>
      </w:pPr>
      <w:r w:rsidRPr="006017CB">
        <w:t>(</w:t>
      </w:r>
      <w:r w:rsidR="007B2130">
        <w:t>f</w:t>
      </w:r>
      <w:r w:rsidRPr="006017CB">
        <w:t>)</w:t>
      </w:r>
      <w:r w:rsidRPr="006017CB">
        <w:tab/>
        <w:t xml:space="preserve">Establishment of the Commission on Policy for Persons with Disabilities, </w:t>
      </w:r>
      <w:r w:rsidRPr="006017CB">
        <w:rPr>
          <w:rFonts w:eastAsia="ＭＳ 明朝"/>
        </w:rPr>
        <w:t xml:space="preserve">as an entity in charge for monitoring the implementation of the </w:t>
      </w:r>
      <w:r w:rsidRPr="006017CB">
        <w:t>Convention;</w:t>
      </w:r>
    </w:p>
    <w:p w14:paraId="6DC0F1B4" w14:textId="20B4F126" w:rsidR="00F87C27" w:rsidRPr="00F87C27" w:rsidRDefault="008E2F56" w:rsidP="00F87C27">
      <w:pPr>
        <w:pStyle w:val="SingleTxtG"/>
        <w:ind w:firstLine="567"/>
      </w:pPr>
      <w:r w:rsidRPr="006017CB">
        <w:t>(</w:t>
      </w:r>
      <w:r w:rsidR="007B2130">
        <w:t>g</w:t>
      </w:r>
      <w:r w:rsidRPr="006017CB">
        <w:t>)</w:t>
      </w:r>
      <w:r w:rsidRPr="006017CB">
        <w:tab/>
      </w:r>
      <w:r w:rsidR="00D341A6" w:rsidRPr="006017CB">
        <w:t>Prefectural and Municipal Government Programs for Persons with Disabilities</w:t>
      </w:r>
      <w:r w:rsidR="006017CB">
        <w:t>.</w:t>
      </w:r>
    </w:p>
    <w:p w14:paraId="1A2C7851" w14:textId="0F343C34" w:rsidR="00D341A6" w:rsidRPr="006017CB" w:rsidRDefault="00D341A6" w:rsidP="002D3C1A">
      <w:pPr>
        <w:pStyle w:val="HChG"/>
        <w:rPr>
          <w:lang w:eastAsia="zh-CN"/>
        </w:rPr>
      </w:pPr>
      <w:r w:rsidRPr="006017CB">
        <w:rPr>
          <w:lang w:eastAsia="zh-CN"/>
        </w:rPr>
        <w:tab/>
        <w:t>III.</w:t>
      </w:r>
      <w:r w:rsidRPr="006017CB">
        <w:rPr>
          <w:lang w:eastAsia="zh-CN"/>
        </w:rPr>
        <w:tab/>
        <w:t>Principal areas of concern and recommendations</w:t>
      </w:r>
    </w:p>
    <w:p w14:paraId="37108694" w14:textId="39CFE9E3" w:rsidR="00D341A6" w:rsidRPr="006017CB" w:rsidRDefault="00D341A6" w:rsidP="00D341A6">
      <w:pPr>
        <w:pStyle w:val="H1G"/>
        <w:rPr>
          <w:lang w:eastAsia="zh-CN"/>
        </w:rPr>
      </w:pPr>
      <w:r w:rsidRPr="006017CB">
        <w:rPr>
          <w:lang w:eastAsia="zh-CN"/>
        </w:rPr>
        <w:tab/>
        <w:t>A.</w:t>
      </w:r>
      <w:r w:rsidRPr="006017CB">
        <w:rPr>
          <w:lang w:eastAsia="zh-CN"/>
        </w:rPr>
        <w:tab/>
        <w:t>General principles and obligations (arts. 1</w:t>
      </w:r>
      <w:r w:rsidR="00B82C29" w:rsidRPr="006017CB">
        <w:t>–</w:t>
      </w:r>
      <w:r w:rsidRPr="006017CB">
        <w:rPr>
          <w:lang w:eastAsia="zh-CN"/>
        </w:rPr>
        <w:t>4)</w:t>
      </w:r>
    </w:p>
    <w:p w14:paraId="1007BCBA" w14:textId="5893F294" w:rsidR="00D341A6" w:rsidRPr="00902F19" w:rsidRDefault="00D341A6" w:rsidP="002D3C1A">
      <w:pPr>
        <w:pStyle w:val="SingleTxtG"/>
        <w:rPr>
          <w:lang w:eastAsia="zh-CN"/>
        </w:rPr>
      </w:pPr>
      <w:r w:rsidRPr="006017CB">
        <w:rPr>
          <w:lang w:eastAsia="zh-CN"/>
        </w:rPr>
        <w:t>7.</w:t>
      </w:r>
      <w:r w:rsidRPr="006017CB">
        <w:rPr>
          <w:lang w:eastAsia="zh-CN"/>
        </w:rPr>
        <w:tab/>
      </w:r>
      <w:r w:rsidRPr="00902F19">
        <w:rPr>
          <w:lang w:eastAsia="zh-CN"/>
        </w:rPr>
        <w:t xml:space="preserve">The Committee </w:t>
      </w:r>
      <w:r w:rsidR="00661ED3" w:rsidRPr="00902F19">
        <w:rPr>
          <w:lang w:eastAsia="zh-CN"/>
        </w:rPr>
        <w:t>is</w:t>
      </w:r>
      <w:r w:rsidRPr="00902F19">
        <w:rPr>
          <w:lang w:eastAsia="zh-CN"/>
        </w:rPr>
        <w:t xml:space="preserve"> concern</w:t>
      </w:r>
      <w:r w:rsidR="00661ED3" w:rsidRPr="00902F19">
        <w:rPr>
          <w:lang w:eastAsia="zh-CN"/>
        </w:rPr>
        <w:t>ed</w:t>
      </w:r>
      <w:r w:rsidRPr="00902F19">
        <w:rPr>
          <w:lang w:eastAsia="zh-CN"/>
        </w:rPr>
        <w:t xml:space="preserve"> about: </w:t>
      </w:r>
    </w:p>
    <w:p w14:paraId="13DFE0B3" w14:textId="4AFBB43C" w:rsidR="00D341A6" w:rsidRPr="00902F19" w:rsidRDefault="002D3C1A" w:rsidP="00D341A6">
      <w:pPr>
        <w:pStyle w:val="SingleTxtG"/>
        <w:ind w:firstLine="567"/>
      </w:pPr>
      <w:r>
        <w:rPr>
          <w:lang w:eastAsia="zh-CN"/>
        </w:rPr>
        <w:tab/>
        <w:t>(a)</w:t>
      </w:r>
      <w:r w:rsidR="00B82C29" w:rsidRPr="00902F19">
        <w:rPr>
          <w:lang w:eastAsia="zh-CN"/>
        </w:rPr>
        <w:tab/>
        <w:t>Lack of h</w:t>
      </w:r>
      <w:r w:rsidR="00D341A6" w:rsidRPr="00902F19">
        <w:rPr>
          <w:lang w:eastAsia="zh-CN"/>
        </w:rPr>
        <w:t xml:space="preserve">armonization of disability-related national legislation and policies with the human rights model of disability as contained in the Convention by pertaining </w:t>
      </w:r>
      <w:r w:rsidR="00B82C29" w:rsidRPr="00902F19">
        <w:rPr>
          <w:lang w:eastAsia="zh-CN"/>
        </w:rPr>
        <w:t xml:space="preserve">a </w:t>
      </w:r>
      <w:r w:rsidR="00D341A6" w:rsidRPr="00902F19">
        <w:rPr>
          <w:lang w:eastAsia="zh-CN"/>
        </w:rPr>
        <w:t>paternalist approach to persons with disabilities</w:t>
      </w:r>
      <w:r w:rsidR="00B82C29" w:rsidRPr="00902F19">
        <w:t>;</w:t>
      </w:r>
    </w:p>
    <w:p w14:paraId="1D56FD1D" w14:textId="72DE4B30" w:rsidR="00844762" w:rsidRPr="00902F19" w:rsidRDefault="00D341A6" w:rsidP="00D341A6">
      <w:pPr>
        <w:pStyle w:val="SingleTxtG"/>
        <w:ind w:firstLine="567"/>
      </w:pPr>
      <w:r w:rsidRPr="00902F19">
        <w:rPr>
          <w:rFonts w:eastAsia="SimSun"/>
          <w:lang w:eastAsia="zh-CN"/>
        </w:rPr>
        <w:t>(b)</w:t>
      </w:r>
      <w:r w:rsidRPr="00902F19">
        <w:rPr>
          <w:rFonts w:eastAsia="SimSun"/>
          <w:lang w:eastAsia="zh-CN"/>
        </w:rPr>
        <w:tab/>
      </w:r>
      <w:r w:rsidR="00844762" w:rsidRPr="00902F19">
        <w:rPr>
          <w:lang w:eastAsia="zh-CN"/>
        </w:rPr>
        <w:t xml:space="preserve">Perpetuation of medical model of disability across </w:t>
      </w:r>
      <w:r w:rsidR="006D7FA7" w:rsidRPr="00902F19">
        <w:rPr>
          <w:lang w:eastAsia="zh-CN"/>
        </w:rPr>
        <w:t>legislation</w:t>
      </w:r>
      <w:r w:rsidR="00844762" w:rsidRPr="00902F19">
        <w:rPr>
          <w:lang w:eastAsia="zh-CN"/>
        </w:rPr>
        <w:t>, regula</w:t>
      </w:r>
      <w:r w:rsidR="009272C2" w:rsidRPr="00902F19">
        <w:rPr>
          <w:lang w:eastAsia="zh-CN"/>
        </w:rPr>
        <w:t xml:space="preserve">tion and practice, including </w:t>
      </w:r>
      <w:r w:rsidR="00844762" w:rsidRPr="00902F19">
        <w:rPr>
          <w:lang w:eastAsia="zh-CN"/>
        </w:rPr>
        <w:t xml:space="preserve">the disability qualification and certification system, </w:t>
      </w:r>
      <w:r w:rsidR="00844762" w:rsidRPr="00902F19">
        <w:t>which, on the basis of impairment and capacity assessment</w:t>
      </w:r>
      <w:r w:rsidR="00844762" w:rsidRPr="00902F19">
        <w:rPr>
          <w:rFonts w:eastAsia="ＭＳ Ｐゴシック"/>
          <w:bdr w:val="nil"/>
        </w:rPr>
        <w:t xml:space="preserve">, </w:t>
      </w:r>
      <w:r w:rsidR="00844762" w:rsidRPr="00902F19">
        <w:t>promote</w:t>
      </w:r>
      <w:r w:rsidR="006D7FA7" w:rsidRPr="00902F19">
        <w:t>s</w:t>
      </w:r>
      <w:r w:rsidR="00844762" w:rsidRPr="00902F19">
        <w:t xml:space="preserve"> the exclusion of persons </w:t>
      </w:r>
      <w:r w:rsidR="006C0114">
        <w:t>who require</w:t>
      </w:r>
      <w:r w:rsidR="006C0114" w:rsidRPr="00902F19">
        <w:t xml:space="preserve"> </w:t>
      </w:r>
      <w:r w:rsidR="00F87C27" w:rsidRPr="00902F19">
        <w:t>more</w:t>
      </w:r>
      <w:r w:rsidR="00844762" w:rsidRPr="00902F19">
        <w:t xml:space="preserve"> </w:t>
      </w:r>
      <w:r w:rsidR="00F87C27" w:rsidRPr="00902F19">
        <w:t>intensive support</w:t>
      </w:r>
      <w:r w:rsidR="00844762" w:rsidRPr="00902F19">
        <w:t>, persons with intellectual, psychosocial or sensory disabilities</w:t>
      </w:r>
      <w:r w:rsidR="006C0114" w:rsidRPr="006C0114">
        <w:t xml:space="preserve"> </w:t>
      </w:r>
      <w:r w:rsidR="006C0114" w:rsidRPr="00902F19">
        <w:t>from disability allowances and social inclusion schemes</w:t>
      </w:r>
      <w:r w:rsidR="00844762" w:rsidRPr="00902F19">
        <w:t>;</w:t>
      </w:r>
    </w:p>
    <w:p w14:paraId="6C75B780" w14:textId="6727D019" w:rsidR="00844762" w:rsidRPr="00902F19" w:rsidRDefault="00D341A6" w:rsidP="00D341A6">
      <w:pPr>
        <w:pStyle w:val="SingleTxtG"/>
        <w:ind w:firstLine="567"/>
        <w:rPr>
          <w:rFonts w:eastAsia="SimSun"/>
          <w:lang w:eastAsia="zh-CN"/>
        </w:rPr>
      </w:pPr>
      <w:r w:rsidRPr="00902F19">
        <w:rPr>
          <w:rFonts w:eastAsia="SimSun"/>
          <w:lang w:eastAsia="zh-CN"/>
        </w:rPr>
        <w:tab/>
        <w:t>(c)</w:t>
      </w:r>
      <w:r w:rsidRPr="00902F19">
        <w:rPr>
          <w:rFonts w:eastAsia="SimSun"/>
          <w:lang w:eastAsia="zh-CN"/>
        </w:rPr>
        <w:tab/>
      </w:r>
      <w:r w:rsidR="00844762" w:rsidRPr="00902F19">
        <w:rPr>
          <w:lang w:eastAsia="zh-CN"/>
        </w:rPr>
        <w:t>Derogatory terminology</w:t>
      </w:r>
      <w:r w:rsidR="009272C2" w:rsidRPr="00902F19">
        <w:rPr>
          <w:lang w:eastAsia="zh-CN"/>
        </w:rPr>
        <w:t>,</w:t>
      </w:r>
      <w:r w:rsidR="00844762" w:rsidRPr="00902F19">
        <w:rPr>
          <w:lang w:eastAsia="zh-CN"/>
        </w:rPr>
        <w:t xml:space="preserve"> such as </w:t>
      </w:r>
      <w:r w:rsidR="00844762" w:rsidRPr="00902F19">
        <w:t>“mentally i</w:t>
      </w:r>
      <w:r w:rsidR="001242CD" w:rsidRPr="00902F19">
        <w:t>ncompetent”</w:t>
      </w:r>
      <w:r w:rsidR="00844762" w:rsidRPr="00902F19">
        <w:t>,</w:t>
      </w:r>
      <w:r w:rsidR="008D2E17" w:rsidRPr="00902F19">
        <w:t xml:space="preserve"> </w:t>
      </w:r>
      <w:r w:rsidR="00844762" w:rsidRPr="00902F19">
        <w:t xml:space="preserve">“mental derangement”, </w:t>
      </w:r>
      <w:r w:rsidR="009272C2" w:rsidRPr="00902F19">
        <w:t xml:space="preserve">and </w:t>
      </w:r>
      <w:r w:rsidR="00844762" w:rsidRPr="00902F19">
        <w:t>“insanity”</w:t>
      </w:r>
      <w:r w:rsidR="009272C2" w:rsidRPr="00902F19">
        <w:t>,</w:t>
      </w:r>
      <w:r w:rsidR="00844762" w:rsidRPr="00902F19">
        <w:t xml:space="preserve"> </w:t>
      </w:r>
      <w:r w:rsidR="009272C2" w:rsidRPr="00902F19">
        <w:t>as well as d</w:t>
      </w:r>
      <w:r w:rsidR="009272C2" w:rsidRPr="00902F19">
        <w:rPr>
          <w:rFonts w:eastAsia="Arial"/>
        </w:rPr>
        <w:t>iscriminatory legal restrictions,</w:t>
      </w:r>
      <w:r w:rsidR="009272C2" w:rsidRPr="00902F19">
        <w:t xml:space="preserve"> such as disqualifying clauses, </w:t>
      </w:r>
      <w:r w:rsidR="009272C2" w:rsidRPr="00902F19">
        <w:rPr>
          <w:rFonts w:eastAsia="Arial"/>
        </w:rPr>
        <w:t>based o</w:t>
      </w:r>
      <w:r w:rsidR="006D7FA7" w:rsidRPr="00902F19">
        <w:rPr>
          <w:rFonts w:eastAsia="Arial"/>
        </w:rPr>
        <w:t>n “physical or mental disorder”</w:t>
      </w:r>
      <w:r w:rsidR="0059423A" w:rsidRPr="00902F19">
        <w:t>;</w:t>
      </w:r>
      <w:r w:rsidR="00844762" w:rsidRPr="00902F19">
        <w:rPr>
          <w:rFonts w:eastAsia="SimSun"/>
          <w:lang w:eastAsia="zh-CN"/>
        </w:rPr>
        <w:t xml:space="preserve"> </w:t>
      </w:r>
    </w:p>
    <w:p w14:paraId="5847A2E4" w14:textId="1E46B733" w:rsidR="00D341A6" w:rsidRPr="00902F19" w:rsidRDefault="00660AC5" w:rsidP="009272C2">
      <w:pPr>
        <w:pStyle w:val="SingleTxtG"/>
        <w:ind w:firstLine="567"/>
        <w:rPr>
          <w:lang w:eastAsia="zh-CN"/>
        </w:rPr>
      </w:pPr>
      <w:r w:rsidRPr="00902F19">
        <w:rPr>
          <w:rFonts w:eastAsia="ＭＳ Ｐゴシック"/>
          <w:bdr w:val="nil"/>
        </w:rPr>
        <w:t>(d</w:t>
      </w:r>
      <w:r w:rsidR="0059423A" w:rsidRPr="00902F19">
        <w:rPr>
          <w:rFonts w:eastAsia="ＭＳ Ｐゴシック"/>
          <w:bdr w:val="nil"/>
        </w:rPr>
        <w:t>)</w:t>
      </w:r>
      <w:r w:rsidR="0059423A" w:rsidRPr="00902F19">
        <w:rPr>
          <w:rFonts w:eastAsia="ＭＳ Ｐゴシック"/>
          <w:bdr w:val="nil"/>
        </w:rPr>
        <w:tab/>
      </w:r>
      <w:r w:rsidR="00145900" w:rsidRPr="00902F19">
        <w:rPr>
          <w:rFonts w:eastAsia="ＭＳ Ｐゴシック"/>
          <w:bdr w:val="nil"/>
        </w:rPr>
        <w:t>Inaccurate translation of the Convention</w:t>
      </w:r>
      <w:r w:rsidR="009272C2" w:rsidRPr="00902F19">
        <w:rPr>
          <w:rFonts w:eastAsia="ＭＳ Ｐゴシック"/>
          <w:bdr w:val="nil"/>
        </w:rPr>
        <w:t xml:space="preserve"> into Japanese</w:t>
      </w:r>
      <w:r w:rsidR="00145900" w:rsidRPr="00902F19">
        <w:rPr>
          <w:rFonts w:eastAsia="ＭＳ Ｐゴシック"/>
          <w:bdr w:val="nil"/>
        </w:rPr>
        <w:t xml:space="preserve">, particularly, of the terms </w:t>
      </w:r>
      <w:r w:rsidR="009272C2" w:rsidRPr="00902F19">
        <w:rPr>
          <w:rFonts w:eastAsia="ＭＳ Ｐゴシック"/>
          <w:bdr w:val="nil"/>
        </w:rPr>
        <w:t>“</w:t>
      </w:r>
      <w:r w:rsidR="00145900" w:rsidRPr="00902F19">
        <w:rPr>
          <w:rFonts w:eastAsia="ＭＳ Ｐゴシック"/>
          <w:bdr w:val="nil"/>
        </w:rPr>
        <w:t>inclusion</w:t>
      </w:r>
      <w:r w:rsidR="009272C2" w:rsidRPr="008243C1">
        <w:rPr>
          <w:rFonts w:eastAsia="ＭＳ Ｐゴシック"/>
          <w:bdr w:val="nil"/>
        </w:rPr>
        <w:t>”</w:t>
      </w:r>
      <w:r w:rsidR="00145900" w:rsidRPr="008243C1">
        <w:rPr>
          <w:rFonts w:eastAsia="ＭＳ Ｐゴシック"/>
          <w:bdr w:val="nil"/>
        </w:rPr>
        <w:t xml:space="preserve">, </w:t>
      </w:r>
      <w:r w:rsidR="009272C2" w:rsidRPr="008243C1">
        <w:rPr>
          <w:rFonts w:eastAsia="ＭＳ Ｐゴシック"/>
          <w:bdr w:val="nil"/>
        </w:rPr>
        <w:t>“</w:t>
      </w:r>
      <w:r w:rsidR="00145900" w:rsidRPr="008243C1">
        <w:rPr>
          <w:rFonts w:eastAsia="ＭＳ Ｐゴシック"/>
          <w:bdr w:val="nil"/>
        </w:rPr>
        <w:t>inclusive</w:t>
      </w:r>
      <w:r w:rsidR="009272C2" w:rsidRPr="008243C1">
        <w:rPr>
          <w:rFonts w:eastAsia="ＭＳ Ｐゴシック"/>
          <w:bdr w:val="nil"/>
        </w:rPr>
        <w:t>”</w:t>
      </w:r>
      <w:r w:rsidR="00145900" w:rsidRPr="008243C1">
        <w:rPr>
          <w:rFonts w:eastAsia="ＭＳ Ｐゴシック"/>
          <w:bdr w:val="nil"/>
        </w:rPr>
        <w:t xml:space="preserve">, </w:t>
      </w:r>
      <w:r w:rsidR="009272C2" w:rsidRPr="008243C1">
        <w:rPr>
          <w:rFonts w:eastAsia="ＭＳ Ｐゴシック"/>
          <w:bdr w:val="nil"/>
        </w:rPr>
        <w:t>“</w:t>
      </w:r>
      <w:r w:rsidR="00145900" w:rsidRPr="008243C1">
        <w:rPr>
          <w:rFonts w:eastAsia="ＭＳ Ｐゴシック"/>
          <w:bdr w:val="nil"/>
        </w:rPr>
        <w:t>communication</w:t>
      </w:r>
      <w:r w:rsidR="009272C2" w:rsidRPr="008243C1">
        <w:rPr>
          <w:rFonts w:eastAsia="ＭＳ Ｐゴシック"/>
          <w:bdr w:val="nil"/>
        </w:rPr>
        <w:t>”</w:t>
      </w:r>
      <w:r w:rsidR="00145900" w:rsidRPr="008243C1">
        <w:rPr>
          <w:rFonts w:eastAsia="ＭＳ Ｐゴシック"/>
          <w:bdr w:val="nil"/>
        </w:rPr>
        <w:t xml:space="preserve">, </w:t>
      </w:r>
      <w:r w:rsidR="009272C2" w:rsidRPr="008243C1">
        <w:rPr>
          <w:rFonts w:eastAsia="ＭＳ Ｐゴシック"/>
          <w:bdr w:val="nil"/>
        </w:rPr>
        <w:t>“</w:t>
      </w:r>
      <w:r w:rsidR="00145900" w:rsidRPr="008243C1">
        <w:rPr>
          <w:rFonts w:eastAsia="ＭＳ Ｐゴシック"/>
          <w:bdr w:val="nil"/>
        </w:rPr>
        <w:t>accessibility</w:t>
      </w:r>
      <w:r w:rsidR="009272C2" w:rsidRPr="008243C1">
        <w:rPr>
          <w:rFonts w:eastAsia="ＭＳ Ｐゴシック"/>
          <w:bdr w:val="nil"/>
        </w:rPr>
        <w:t>”</w:t>
      </w:r>
      <w:r w:rsidR="00145900" w:rsidRPr="008243C1">
        <w:rPr>
          <w:rFonts w:eastAsia="ＭＳ Ｐゴシック"/>
          <w:bdr w:val="nil"/>
        </w:rPr>
        <w:t xml:space="preserve">, </w:t>
      </w:r>
      <w:r w:rsidR="009272C2" w:rsidRPr="008243C1">
        <w:rPr>
          <w:rFonts w:eastAsia="ＭＳ Ｐゴシック"/>
          <w:bdr w:val="nil"/>
        </w:rPr>
        <w:t>“</w:t>
      </w:r>
      <w:r w:rsidR="00145900" w:rsidRPr="008243C1">
        <w:rPr>
          <w:rFonts w:eastAsia="ＭＳ Ｐゴシック"/>
          <w:bdr w:val="nil"/>
        </w:rPr>
        <w:t>access</w:t>
      </w:r>
      <w:r w:rsidR="009272C2" w:rsidRPr="008243C1">
        <w:rPr>
          <w:rFonts w:eastAsia="ＭＳ Ｐゴシック"/>
          <w:bdr w:val="nil"/>
        </w:rPr>
        <w:t>”</w:t>
      </w:r>
      <w:r w:rsidR="00145900" w:rsidRPr="008243C1">
        <w:rPr>
          <w:rFonts w:eastAsia="ＭＳ Ｐゴシック"/>
          <w:bdr w:val="nil"/>
        </w:rPr>
        <w:t>,</w:t>
      </w:r>
      <w:r w:rsidR="00145900" w:rsidRPr="00902F19">
        <w:rPr>
          <w:rFonts w:eastAsia="ＭＳ Ｐゴシック"/>
          <w:bdr w:val="nil"/>
        </w:rPr>
        <w:t xml:space="preserve"> </w:t>
      </w:r>
      <w:r w:rsidR="009272C2" w:rsidRPr="00902F19">
        <w:rPr>
          <w:rFonts w:eastAsia="ＭＳ Ｐゴシック"/>
          <w:bdr w:val="nil"/>
        </w:rPr>
        <w:t>“</w:t>
      </w:r>
      <w:r w:rsidR="00145900" w:rsidRPr="00902F19">
        <w:rPr>
          <w:rFonts w:eastAsia="ＭＳ Ｐゴシック"/>
          <w:bdr w:val="nil"/>
        </w:rPr>
        <w:t>particular living arrangement</w:t>
      </w:r>
      <w:r w:rsidR="009272C2" w:rsidRPr="00902F19">
        <w:rPr>
          <w:rFonts w:eastAsia="ＭＳ Ｐゴシック"/>
          <w:bdr w:val="nil"/>
        </w:rPr>
        <w:t>”</w:t>
      </w:r>
      <w:r w:rsidR="00145900" w:rsidRPr="00902F19">
        <w:rPr>
          <w:rFonts w:eastAsia="ＭＳ Ｐゴシック"/>
          <w:bdr w:val="nil"/>
        </w:rPr>
        <w:t xml:space="preserve">, </w:t>
      </w:r>
      <w:r w:rsidR="009272C2" w:rsidRPr="00902F19">
        <w:rPr>
          <w:rFonts w:eastAsia="ＭＳ Ｐゴシック"/>
          <w:bdr w:val="nil"/>
        </w:rPr>
        <w:t>“</w:t>
      </w:r>
      <w:r w:rsidR="00145900" w:rsidRPr="00902F19">
        <w:rPr>
          <w:rFonts w:eastAsia="ＭＳ Ｐゴシック"/>
          <w:bdr w:val="nil"/>
        </w:rPr>
        <w:t>personal assistance</w:t>
      </w:r>
      <w:r w:rsidR="009272C2" w:rsidRPr="00902F19">
        <w:rPr>
          <w:rFonts w:eastAsia="ＭＳ Ｐゴシック"/>
          <w:bdr w:val="nil"/>
        </w:rPr>
        <w:t>”</w:t>
      </w:r>
      <w:r w:rsidR="00145900" w:rsidRPr="00902F19">
        <w:rPr>
          <w:rFonts w:eastAsia="ＭＳ Ｐゴシック"/>
          <w:bdr w:val="nil"/>
        </w:rPr>
        <w:t xml:space="preserve">, and </w:t>
      </w:r>
      <w:r w:rsidR="009272C2" w:rsidRPr="00902F19">
        <w:rPr>
          <w:rFonts w:eastAsia="ＭＳ Ｐゴシック"/>
          <w:bdr w:val="nil"/>
        </w:rPr>
        <w:t>“</w:t>
      </w:r>
      <w:proofErr w:type="spellStart"/>
      <w:r w:rsidR="00145900" w:rsidRPr="00902F19">
        <w:rPr>
          <w:rFonts w:eastAsia="ＭＳ Ｐゴシック"/>
          <w:bdr w:val="nil"/>
        </w:rPr>
        <w:t>habilitation</w:t>
      </w:r>
      <w:proofErr w:type="spellEnd"/>
      <w:r w:rsidR="009272C2" w:rsidRPr="00902F19">
        <w:rPr>
          <w:rFonts w:eastAsia="ＭＳ Ｐゴシック"/>
          <w:bdr w:val="nil"/>
        </w:rPr>
        <w:t>”</w:t>
      </w:r>
      <w:r w:rsidR="0059423A" w:rsidRPr="00902F19">
        <w:rPr>
          <w:rFonts w:eastAsia="ＭＳ Ｐゴシック"/>
          <w:bdr w:val="nil"/>
        </w:rPr>
        <w:t>;</w:t>
      </w:r>
    </w:p>
    <w:p w14:paraId="40FAAC70" w14:textId="40B73D65" w:rsidR="00145900" w:rsidRPr="00902F19" w:rsidRDefault="00145900" w:rsidP="00660AC5">
      <w:pPr>
        <w:pStyle w:val="SingleTxtG"/>
        <w:numPr>
          <w:ilvl w:val="0"/>
          <w:numId w:val="86"/>
        </w:numPr>
        <w:ind w:left="1134" w:firstLine="567"/>
        <w:rPr>
          <w:lang w:eastAsia="zh-CN"/>
        </w:rPr>
      </w:pPr>
      <w:r w:rsidRPr="00902F19">
        <w:rPr>
          <w:lang w:eastAsia="zh-CN"/>
        </w:rPr>
        <w:t xml:space="preserve">Regional and municipal gaps in providing </w:t>
      </w:r>
      <w:r w:rsidR="00361BB3" w:rsidRPr="00902F19">
        <w:rPr>
          <w:lang w:eastAsia="zh-CN"/>
        </w:rPr>
        <w:t>necessary</w:t>
      </w:r>
      <w:r w:rsidR="009272C2" w:rsidRPr="00902F19">
        <w:rPr>
          <w:lang w:eastAsia="zh-CN"/>
        </w:rPr>
        <w:t xml:space="preserve"> </w:t>
      </w:r>
      <w:r w:rsidRPr="00902F19">
        <w:rPr>
          <w:lang w:eastAsia="zh-CN"/>
        </w:rPr>
        <w:t>services and assistance</w:t>
      </w:r>
      <w:r w:rsidR="009272C2" w:rsidRPr="00902F19">
        <w:rPr>
          <w:lang w:eastAsia="zh-CN"/>
        </w:rPr>
        <w:t xml:space="preserve"> to persons with disabilities in the communities</w:t>
      </w:r>
      <w:r w:rsidRPr="00902F19">
        <w:rPr>
          <w:lang w:eastAsia="zh-CN"/>
        </w:rPr>
        <w:t>, including mobility support, personal assis</w:t>
      </w:r>
      <w:r w:rsidR="009272C2" w:rsidRPr="00902F19">
        <w:rPr>
          <w:lang w:eastAsia="zh-CN"/>
        </w:rPr>
        <w:t>tance and communication support</w:t>
      </w:r>
      <w:r w:rsidRPr="00902F19">
        <w:rPr>
          <w:lang w:eastAsia="zh-CN"/>
        </w:rPr>
        <w:t>.</w:t>
      </w:r>
    </w:p>
    <w:p w14:paraId="67D7D549" w14:textId="4D6B306A" w:rsidR="00145900" w:rsidRPr="00902F19" w:rsidRDefault="00924342" w:rsidP="002D3C1A">
      <w:pPr>
        <w:pStyle w:val="SingleTxtG"/>
      </w:pPr>
      <w:r w:rsidRPr="00902F19">
        <w:t>8.</w:t>
      </w:r>
      <w:r w:rsidRPr="00902F19">
        <w:tab/>
      </w:r>
      <w:r w:rsidRPr="002D3C1A">
        <w:rPr>
          <w:b/>
        </w:rPr>
        <w:t>The Committee recommends that the State party:</w:t>
      </w:r>
    </w:p>
    <w:p w14:paraId="242D2036" w14:textId="2E14774D" w:rsidR="00924342" w:rsidRPr="002D3C1A" w:rsidRDefault="00924342" w:rsidP="002D3C1A">
      <w:pPr>
        <w:pStyle w:val="SingleTxtG"/>
        <w:ind w:firstLine="567"/>
        <w:rPr>
          <w:b/>
        </w:rPr>
      </w:pPr>
      <w:r w:rsidRPr="002D3C1A">
        <w:rPr>
          <w:b/>
        </w:rPr>
        <w:lastRenderedPageBreak/>
        <w:t>(a)</w:t>
      </w:r>
      <w:r w:rsidRPr="002D3C1A">
        <w:rPr>
          <w:b/>
        </w:rPr>
        <w:tab/>
        <w:t xml:space="preserve">Harmonize all disability-related national legislation and policies with the </w:t>
      </w:r>
      <w:r w:rsidR="00660AC5" w:rsidRPr="002D3C1A">
        <w:rPr>
          <w:b/>
        </w:rPr>
        <w:t xml:space="preserve">Convention </w:t>
      </w:r>
      <w:r w:rsidR="00F72AD1" w:rsidRPr="002D3C1A">
        <w:rPr>
          <w:b/>
        </w:rPr>
        <w:t>recognizing</w:t>
      </w:r>
      <w:r w:rsidRPr="002D3C1A">
        <w:rPr>
          <w:b/>
        </w:rPr>
        <w:t xml:space="preserve"> all persons with disabilities as subjects of human rights on equal basis with others</w:t>
      </w:r>
      <w:r w:rsidR="00A9454B" w:rsidRPr="002D3C1A">
        <w:rPr>
          <w:b/>
        </w:rPr>
        <w:t xml:space="preserve">, including through ensuring close consultation with representative organisations of persons with disabilities, in particular, </w:t>
      </w:r>
      <w:r w:rsidR="00902F19" w:rsidRPr="002D3C1A">
        <w:rPr>
          <w:b/>
        </w:rPr>
        <w:t xml:space="preserve">persons </w:t>
      </w:r>
      <w:r w:rsidR="00A9454B" w:rsidRPr="002D3C1A">
        <w:rPr>
          <w:b/>
        </w:rPr>
        <w:t>with intellectual and psychosocial disabilities</w:t>
      </w:r>
      <w:r w:rsidRPr="002D3C1A">
        <w:rPr>
          <w:b/>
        </w:rPr>
        <w:t>;</w:t>
      </w:r>
    </w:p>
    <w:p w14:paraId="68BFB49F" w14:textId="1B8E643B" w:rsidR="00924342" w:rsidRPr="002D3C1A" w:rsidRDefault="002D3C1A" w:rsidP="002D3C1A">
      <w:pPr>
        <w:pStyle w:val="SingleTxtG"/>
        <w:ind w:firstLine="567"/>
        <w:rPr>
          <w:b/>
        </w:rPr>
      </w:pPr>
      <w:r>
        <w:rPr>
          <w:b/>
        </w:rPr>
        <w:t>(b)</w:t>
      </w:r>
      <w:r w:rsidR="00924342" w:rsidRPr="002D3C1A">
        <w:rPr>
          <w:b/>
        </w:rPr>
        <w:tab/>
        <w:t>Review its legislation and regulations to eliminate elements of medical model of disabi</w:t>
      </w:r>
      <w:r w:rsidR="009272C2" w:rsidRPr="002D3C1A">
        <w:rPr>
          <w:b/>
        </w:rPr>
        <w:t>lity, including</w:t>
      </w:r>
      <w:r w:rsidR="00924342" w:rsidRPr="002D3C1A">
        <w:rPr>
          <w:b/>
        </w:rPr>
        <w:t xml:space="preserve"> the disability qualific</w:t>
      </w:r>
      <w:r w:rsidR="00A9454B" w:rsidRPr="002D3C1A">
        <w:rPr>
          <w:b/>
        </w:rPr>
        <w:t xml:space="preserve">ation and certification system, </w:t>
      </w:r>
      <w:r w:rsidR="00924342" w:rsidRPr="002D3C1A">
        <w:rPr>
          <w:b/>
        </w:rPr>
        <w:t xml:space="preserve">to ensure that all persons with disabilities, regardless impairment, receive </w:t>
      </w:r>
      <w:r w:rsidR="009272C2" w:rsidRPr="002D3C1A">
        <w:rPr>
          <w:b/>
        </w:rPr>
        <w:t>the</w:t>
      </w:r>
      <w:r w:rsidR="00924342" w:rsidRPr="002D3C1A">
        <w:rPr>
          <w:b/>
        </w:rPr>
        <w:t xml:space="preserve"> required support in the community </w:t>
      </w:r>
      <w:r w:rsidR="009272C2" w:rsidRPr="002D3C1A">
        <w:rPr>
          <w:b/>
        </w:rPr>
        <w:t>for having</w:t>
      </w:r>
      <w:r w:rsidR="00924342" w:rsidRPr="002D3C1A">
        <w:rPr>
          <w:b/>
        </w:rPr>
        <w:t xml:space="preserve"> equal opportunities in society and full social inclusion and participation;</w:t>
      </w:r>
    </w:p>
    <w:p w14:paraId="7DC918E1" w14:textId="72DD4BBA" w:rsidR="00924342" w:rsidRPr="002D3C1A" w:rsidRDefault="00924342" w:rsidP="002D3C1A">
      <w:pPr>
        <w:pStyle w:val="SingleTxtG"/>
        <w:ind w:firstLine="567"/>
        <w:rPr>
          <w:b/>
        </w:rPr>
      </w:pPr>
      <w:r w:rsidRPr="002D3C1A">
        <w:rPr>
          <w:b/>
        </w:rPr>
        <w:t>(c)</w:t>
      </w:r>
      <w:r w:rsidRPr="002D3C1A">
        <w:rPr>
          <w:b/>
        </w:rPr>
        <w:tab/>
        <w:t xml:space="preserve">Abolish </w:t>
      </w:r>
      <w:r w:rsidR="00C24E63" w:rsidRPr="002D3C1A">
        <w:rPr>
          <w:b/>
        </w:rPr>
        <w:t xml:space="preserve">derogatory language and legal restrictions, such as disqualifying clauses, based on “physical or mental disorder”, </w:t>
      </w:r>
      <w:r w:rsidRPr="002D3C1A">
        <w:rPr>
          <w:b/>
        </w:rPr>
        <w:t xml:space="preserve">within its national and municipal </w:t>
      </w:r>
      <w:r w:rsidR="00C24E63" w:rsidRPr="002D3C1A">
        <w:rPr>
          <w:b/>
        </w:rPr>
        <w:t>legislation</w:t>
      </w:r>
      <w:r w:rsidRPr="002D3C1A">
        <w:rPr>
          <w:b/>
        </w:rPr>
        <w:t>;</w:t>
      </w:r>
    </w:p>
    <w:p w14:paraId="41246B46" w14:textId="12FE86A1" w:rsidR="00924342" w:rsidRPr="002D3C1A" w:rsidRDefault="00924342" w:rsidP="002D3C1A">
      <w:pPr>
        <w:pStyle w:val="SingleTxtG"/>
        <w:ind w:firstLine="567"/>
        <w:rPr>
          <w:b/>
        </w:rPr>
      </w:pPr>
      <w:r w:rsidRPr="002D3C1A">
        <w:rPr>
          <w:b/>
        </w:rPr>
        <w:t>(</w:t>
      </w:r>
      <w:r w:rsidR="00C24E63" w:rsidRPr="002D3C1A">
        <w:rPr>
          <w:b/>
        </w:rPr>
        <w:t>d</w:t>
      </w:r>
      <w:r w:rsidRPr="002D3C1A">
        <w:rPr>
          <w:b/>
        </w:rPr>
        <w:t>)</w:t>
      </w:r>
      <w:r w:rsidRPr="002D3C1A">
        <w:rPr>
          <w:b/>
        </w:rPr>
        <w:tab/>
        <w:t>Ensure that all terms of the Convention are accurately translated into Japanese;</w:t>
      </w:r>
    </w:p>
    <w:p w14:paraId="4ABD9590" w14:textId="24B6B159" w:rsidR="00924342" w:rsidRPr="002D3C1A" w:rsidRDefault="00924342" w:rsidP="002D3C1A">
      <w:pPr>
        <w:pStyle w:val="SingleTxtG"/>
        <w:ind w:firstLine="567"/>
        <w:rPr>
          <w:b/>
        </w:rPr>
      </w:pPr>
      <w:r w:rsidRPr="002D3C1A">
        <w:rPr>
          <w:b/>
        </w:rPr>
        <w:t>(</w:t>
      </w:r>
      <w:r w:rsidR="00C24E63" w:rsidRPr="002D3C1A">
        <w:rPr>
          <w:b/>
        </w:rPr>
        <w:t>e</w:t>
      </w:r>
      <w:r w:rsidR="002D3C1A">
        <w:rPr>
          <w:b/>
        </w:rPr>
        <w:t>)</w:t>
      </w:r>
      <w:r w:rsidRPr="002D3C1A">
        <w:rPr>
          <w:b/>
        </w:rPr>
        <w:tab/>
        <w:t xml:space="preserve">Take necessary legislative and budgetary measures to eliminate the regional and municipal gaps for providing </w:t>
      </w:r>
      <w:r w:rsidR="00361BB3" w:rsidRPr="002D3C1A">
        <w:rPr>
          <w:b/>
        </w:rPr>
        <w:t>necessary</w:t>
      </w:r>
      <w:r w:rsidRPr="002D3C1A">
        <w:rPr>
          <w:b/>
        </w:rPr>
        <w:t xml:space="preserve"> services and assistance</w:t>
      </w:r>
      <w:r w:rsidR="00A9454B" w:rsidRPr="002D3C1A">
        <w:rPr>
          <w:b/>
        </w:rPr>
        <w:t xml:space="preserve"> to persons with disabilities in the communities</w:t>
      </w:r>
      <w:r w:rsidRPr="002D3C1A">
        <w:rPr>
          <w:b/>
        </w:rPr>
        <w:t>, including mobility support, personal assis</w:t>
      </w:r>
      <w:r w:rsidR="00A9454B" w:rsidRPr="002D3C1A">
        <w:rPr>
          <w:b/>
        </w:rPr>
        <w:t>tance and communication support</w:t>
      </w:r>
      <w:r w:rsidRPr="002D3C1A">
        <w:rPr>
          <w:b/>
        </w:rPr>
        <w:t>.</w:t>
      </w:r>
    </w:p>
    <w:p w14:paraId="4F40DB4B" w14:textId="4A7F5B1F" w:rsidR="00D341A6" w:rsidRPr="00902F19" w:rsidRDefault="0059423A" w:rsidP="002D3C1A">
      <w:pPr>
        <w:pStyle w:val="SingleTxtG"/>
        <w:rPr>
          <w:lang w:eastAsia="zh-CN"/>
        </w:rPr>
      </w:pPr>
      <w:r w:rsidRPr="00902F19">
        <w:rPr>
          <w:lang w:eastAsia="zh-CN"/>
        </w:rPr>
        <w:t>9</w:t>
      </w:r>
      <w:r w:rsidR="002D3C1A">
        <w:rPr>
          <w:lang w:eastAsia="zh-CN"/>
        </w:rPr>
        <w:t>.</w:t>
      </w:r>
      <w:r w:rsidR="00A87C4E" w:rsidRPr="00902F19">
        <w:rPr>
          <w:lang w:eastAsia="zh-CN"/>
        </w:rPr>
        <w:tab/>
      </w:r>
      <w:r w:rsidR="00D341A6" w:rsidRPr="00902F19">
        <w:rPr>
          <w:lang w:eastAsia="zh-CN"/>
        </w:rPr>
        <w:t xml:space="preserve">The Committee is further concerned about: </w:t>
      </w:r>
    </w:p>
    <w:p w14:paraId="6EE5CE3A" w14:textId="428D804A" w:rsidR="00361BB3" w:rsidRPr="00902F19" w:rsidRDefault="002D3C1A" w:rsidP="00361BB3">
      <w:pPr>
        <w:pStyle w:val="SingleTxtG"/>
        <w:ind w:firstLine="567"/>
        <w:rPr>
          <w:rFonts w:eastAsia="SimSun"/>
          <w:lang w:eastAsia="zh-CN"/>
        </w:rPr>
      </w:pPr>
      <w:r>
        <w:rPr>
          <w:lang w:eastAsia="zh-CN"/>
        </w:rPr>
        <w:t>(a)</w:t>
      </w:r>
      <w:r w:rsidR="00193975" w:rsidRPr="00902F19">
        <w:rPr>
          <w:lang w:eastAsia="zh-CN"/>
        </w:rPr>
        <w:tab/>
      </w:r>
      <w:r w:rsidR="00361BB3" w:rsidRPr="00902F19">
        <w:rPr>
          <w:rFonts w:eastAsia="SimSun"/>
          <w:lang w:eastAsia="zh-CN"/>
        </w:rPr>
        <w:t>Insufficient involvement of persons with disabilities through their representative organizations in consultations concerning legislation and public policies, including those carried out by the National Consultative Council of Persons with Disabilities, and the municipal and inter-municipal committees on accessibility</w:t>
      </w:r>
      <w:r w:rsidR="00B82C29" w:rsidRPr="00902F19">
        <w:t>;</w:t>
      </w:r>
    </w:p>
    <w:p w14:paraId="0A5C030F" w14:textId="48ACB0B0" w:rsidR="00D341A6" w:rsidRPr="00902F19" w:rsidRDefault="002D3C1A" w:rsidP="0059423A">
      <w:pPr>
        <w:pStyle w:val="SingleTxtG"/>
        <w:ind w:firstLine="567"/>
      </w:pPr>
      <w:r>
        <w:rPr>
          <w:lang w:eastAsia="zh-CN"/>
        </w:rPr>
        <w:t>(b)</w:t>
      </w:r>
      <w:r w:rsidR="00193975" w:rsidRPr="00902F19">
        <w:rPr>
          <w:lang w:eastAsia="zh-CN"/>
        </w:rPr>
        <w:tab/>
      </w:r>
      <w:r w:rsidR="00C24E63" w:rsidRPr="00902F19">
        <w:t>L</w:t>
      </w:r>
      <w:r w:rsidR="00D341A6" w:rsidRPr="00902F19">
        <w:t>ack of comprehensive response to the</w:t>
      </w:r>
      <w:r w:rsidR="006D7FA7" w:rsidRPr="00902F19">
        <w:rPr>
          <w:rFonts w:eastAsia="Arial"/>
          <w:bCs/>
        </w:rPr>
        <w:t xml:space="preserve"> stabbings</w:t>
      </w:r>
      <w:r w:rsidR="00D341A6" w:rsidRPr="00902F19">
        <w:t xml:space="preserve"> </w:t>
      </w:r>
      <w:r w:rsidR="006D7FA7" w:rsidRPr="00902F19">
        <w:t xml:space="preserve">occurred in 2016 at the </w:t>
      </w:r>
      <w:proofErr w:type="spellStart"/>
      <w:r w:rsidR="006D7FA7" w:rsidRPr="00902F19">
        <w:t>Tsukui</w:t>
      </w:r>
      <w:proofErr w:type="spellEnd"/>
      <w:r w:rsidR="006D7FA7" w:rsidRPr="00902F19">
        <w:t xml:space="preserve"> </w:t>
      </w:r>
      <w:proofErr w:type="spellStart"/>
      <w:r w:rsidR="006D7FA7" w:rsidRPr="00902F19">
        <w:t>Yamayuri-en</w:t>
      </w:r>
      <w:proofErr w:type="spellEnd"/>
      <w:r w:rsidR="006D7FA7" w:rsidRPr="00902F19">
        <w:t xml:space="preserve"> facility</w:t>
      </w:r>
      <w:r w:rsidR="006D7FA7" w:rsidRPr="00902F19">
        <w:rPr>
          <w:shd w:val="clear" w:color="auto" w:fill="FFFFFF"/>
        </w:rPr>
        <w:t>, located in</w:t>
      </w:r>
      <w:r w:rsidR="006D7FA7" w:rsidRPr="00902F19">
        <w:rPr>
          <w:rFonts w:eastAsia="Arial"/>
          <w:bCs/>
        </w:rPr>
        <w:t xml:space="preserve"> </w:t>
      </w:r>
      <w:r w:rsidR="00D341A6" w:rsidRPr="00902F19">
        <w:rPr>
          <w:rFonts w:eastAsia="Arial"/>
          <w:bCs/>
        </w:rPr>
        <w:t xml:space="preserve">Sagamihara, mainly owing to eugenic and </w:t>
      </w:r>
      <w:proofErr w:type="spellStart"/>
      <w:r w:rsidR="00D341A6" w:rsidRPr="00902F19">
        <w:rPr>
          <w:rFonts w:eastAsia="Arial"/>
          <w:bCs/>
        </w:rPr>
        <w:t>ableist</w:t>
      </w:r>
      <w:proofErr w:type="spellEnd"/>
      <w:r w:rsidR="00D341A6" w:rsidRPr="00902F19">
        <w:rPr>
          <w:rFonts w:eastAsia="Arial"/>
          <w:bCs/>
        </w:rPr>
        <w:t xml:space="preserve"> </w:t>
      </w:r>
      <w:proofErr w:type="spellStart"/>
      <w:r w:rsidR="00D341A6" w:rsidRPr="00902F19">
        <w:rPr>
          <w:rFonts w:eastAsia="Arial"/>
          <w:bCs/>
        </w:rPr>
        <w:t>mindset</w:t>
      </w:r>
      <w:proofErr w:type="spellEnd"/>
      <w:r w:rsidR="00D341A6" w:rsidRPr="00902F19">
        <w:rPr>
          <w:rFonts w:eastAsia="Arial"/>
          <w:bCs/>
        </w:rPr>
        <w:t xml:space="preserve"> in society</w:t>
      </w:r>
      <w:r w:rsidR="00361BB3" w:rsidRPr="00902F19">
        <w:rPr>
          <w:rFonts w:eastAsia="Arial"/>
          <w:bCs/>
        </w:rPr>
        <w:t>;</w:t>
      </w:r>
    </w:p>
    <w:p w14:paraId="06EE13D2" w14:textId="42E27CA0" w:rsidR="00D341A6" w:rsidRPr="00902F19" w:rsidRDefault="00D341A6" w:rsidP="0059423A">
      <w:pPr>
        <w:pStyle w:val="SingleTxtG"/>
        <w:ind w:firstLine="567"/>
        <w:rPr>
          <w:lang w:eastAsia="zh-CN"/>
        </w:rPr>
      </w:pPr>
      <w:r w:rsidRPr="00902F19">
        <w:t>(</w:t>
      </w:r>
      <w:r w:rsidR="00361BB3" w:rsidRPr="00902F19">
        <w:t>c</w:t>
      </w:r>
      <w:r w:rsidR="002D3C1A">
        <w:t>)</w:t>
      </w:r>
      <w:r w:rsidR="00193975" w:rsidRPr="00902F19">
        <w:tab/>
      </w:r>
      <w:r w:rsidR="00361BB3" w:rsidRPr="00E17915">
        <w:rPr>
          <w:bCs/>
          <w:shd w:val="clear" w:color="auto" w:fill="FFFFFF"/>
        </w:rPr>
        <w:t>L</w:t>
      </w:r>
      <w:r w:rsidR="00E17915">
        <w:rPr>
          <w:bCs/>
          <w:shd w:val="clear" w:color="auto" w:fill="FFFFFF"/>
        </w:rPr>
        <w:t>imited</w:t>
      </w:r>
      <w:r w:rsidR="006F7906" w:rsidRPr="00E17915">
        <w:rPr>
          <w:bCs/>
          <w:shd w:val="clear" w:color="auto" w:fill="FFFFFF"/>
        </w:rPr>
        <w:t xml:space="preserve"> </w:t>
      </w:r>
      <w:r w:rsidR="00361BB3" w:rsidRPr="00E17915">
        <w:rPr>
          <w:bCs/>
          <w:shd w:val="clear" w:color="auto" w:fill="FFFFFF"/>
        </w:rPr>
        <w:t>awareness</w:t>
      </w:r>
      <w:r w:rsidR="00361BB3" w:rsidRPr="00902F19">
        <w:rPr>
          <w:bCs/>
          <w:shd w:val="clear" w:color="auto" w:fill="FFFFFF"/>
        </w:rPr>
        <w:t xml:space="preserve"> of the rights recognized in the Convention among the judiciary and justice sector professionals, policy- and lawmakers</w:t>
      </w:r>
      <w:r w:rsidR="00361BB3" w:rsidRPr="00902F19">
        <w:rPr>
          <w:lang w:eastAsia="zh-CN"/>
        </w:rPr>
        <w:t xml:space="preserve"> </w:t>
      </w:r>
      <w:r w:rsidR="00361BB3" w:rsidRPr="00902F19" w:rsidDel="00840E0E">
        <w:rPr>
          <w:rFonts w:eastAsia="SimSun"/>
          <w:lang w:eastAsia="zh-CN"/>
        </w:rPr>
        <w:t xml:space="preserve">at the </w:t>
      </w:r>
      <w:r w:rsidR="00361BB3" w:rsidRPr="00902F19" w:rsidDel="00840E0E">
        <w:rPr>
          <w:lang w:eastAsia="zh-CN"/>
        </w:rPr>
        <w:t>national</w:t>
      </w:r>
      <w:r w:rsidR="00361BB3" w:rsidRPr="00902F19" w:rsidDel="00840E0E">
        <w:rPr>
          <w:rFonts w:eastAsia="SimSun"/>
          <w:lang w:eastAsia="zh-CN"/>
        </w:rPr>
        <w:t xml:space="preserve"> and municipal levels</w:t>
      </w:r>
      <w:r w:rsidR="00361BB3" w:rsidRPr="00902F19">
        <w:rPr>
          <w:rFonts w:eastAsia="SimSun"/>
          <w:lang w:eastAsia="zh-CN"/>
        </w:rPr>
        <w:t xml:space="preserve">, as well as </w:t>
      </w:r>
      <w:r w:rsidR="00361BB3" w:rsidRPr="00902F19" w:rsidDel="00840E0E">
        <w:rPr>
          <w:rFonts w:eastAsia="SimSun"/>
          <w:lang w:eastAsia="zh-CN"/>
        </w:rPr>
        <w:t>teachers,</w:t>
      </w:r>
      <w:r w:rsidR="00361BB3" w:rsidRPr="00902F19">
        <w:rPr>
          <w:rFonts w:eastAsia="SimSun"/>
          <w:lang w:eastAsia="zh-CN"/>
        </w:rPr>
        <w:t xml:space="preserve"> </w:t>
      </w:r>
      <w:r w:rsidR="00361BB3" w:rsidRPr="00902F19" w:rsidDel="00840E0E">
        <w:rPr>
          <w:rFonts w:eastAsia="SimSun"/>
          <w:lang w:eastAsia="zh-CN"/>
        </w:rPr>
        <w:t>medical, health</w:t>
      </w:r>
      <w:r w:rsidR="00361BB3" w:rsidRPr="00902F19">
        <w:rPr>
          <w:rFonts w:eastAsia="SimSun"/>
          <w:lang w:eastAsia="zh-CN"/>
        </w:rPr>
        <w:t xml:space="preserve">, building design and social workers, </w:t>
      </w:r>
      <w:r w:rsidR="00361BB3" w:rsidRPr="00902F19" w:rsidDel="00840E0E">
        <w:rPr>
          <w:rFonts w:eastAsia="SimSun"/>
          <w:lang w:eastAsia="zh-CN"/>
        </w:rPr>
        <w:t>and</w:t>
      </w:r>
      <w:r w:rsidR="00361BB3" w:rsidRPr="00902F19">
        <w:rPr>
          <w:rFonts w:eastAsia="SimSun"/>
          <w:lang w:eastAsia="zh-CN"/>
        </w:rPr>
        <w:t xml:space="preserve"> </w:t>
      </w:r>
      <w:r w:rsidR="00361BB3" w:rsidRPr="00902F19" w:rsidDel="00840E0E">
        <w:rPr>
          <w:rFonts w:eastAsia="SimSun"/>
          <w:lang w:eastAsia="zh-CN"/>
        </w:rPr>
        <w:t>other professionals</w:t>
      </w:r>
      <w:r w:rsidR="00361BB3" w:rsidRPr="00902F19">
        <w:rPr>
          <w:rFonts w:eastAsia="SimSun"/>
          <w:lang w:eastAsia="zh-CN"/>
        </w:rPr>
        <w:t xml:space="preserve"> in conne</w:t>
      </w:r>
      <w:r w:rsidR="006F7906">
        <w:rPr>
          <w:rFonts w:eastAsia="SimSun"/>
          <w:lang w:eastAsia="zh-CN"/>
        </w:rPr>
        <w:t>ct</w:t>
      </w:r>
      <w:r w:rsidR="00361BB3" w:rsidRPr="00902F19">
        <w:rPr>
          <w:rFonts w:eastAsia="SimSun"/>
          <w:lang w:eastAsia="zh-CN"/>
        </w:rPr>
        <w:t>ion with</w:t>
      </w:r>
      <w:r w:rsidR="00361BB3" w:rsidRPr="00902F19" w:rsidDel="00840E0E">
        <w:rPr>
          <w:rFonts w:eastAsia="SimSun"/>
          <w:lang w:eastAsia="zh-CN"/>
        </w:rPr>
        <w:t xml:space="preserve"> persons with disabilities</w:t>
      </w:r>
      <w:r w:rsidR="00361BB3" w:rsidRPr="00902F19">
        <w:rPr>
          <w:rFonts w:eastAsia="SimSun"/>
          <w:lang w:eastAsia="zh-CN"/>
        </w:rPr>
        <w:t>.</w:t>
      </w:r>
      <w:r w:rsidR="0059423A" w:rsidRPr="00902F19">
        <w:rPr>
          <w:rFonts w:eastAsia="SimSun"/>
          <w:lang w:eastAsia="zh-CN"/>
        </w:rPr>
        <w:t xml:space="preserve">  </w:t>
      </w:r>
    </w:p>
    <w:p w14:paraId="173DC982" w14:textId="486E0219" w:rsidR="00E84DE7" w:rsidRPr="006017CB" w:rsidRDefault="00361BB3" w:rsidP="002D3C1A">
      <w:pPr>
        <w:pStyle w:val="SingleTxtG"/>
        <w:rPr>
          <w:b/>
          <w:bCs/>
        </w:rPr>
      </w:pPr>
      <w:r w:rsidRPr="002D3C1A">
        <w:rPr>
          <w:lang w:eastAsia="zh-CN"/>
        </w:rPr>
        <w:t>10.</w:t>
      </w:r>
      <w:r w:rsidRPr="006017CB">
        <w:rPr>
          <w:b/>
          <w:lang w:eastAsia="zh-CN"/>
        </w:rPr>
        <w:tab/>
      </w:r>
      <w:r w:rsidR="00E84DE7" w:rsidRPr="006017CB">
        <w:rPr>
          <w:b/>
          <w:bCs/>
        </w:rPr>
        <w:t>Recalling its General Comment No. 7 (2018) on</w:t>
      </w:r>
      <w:hyperlink r:id="rId12" w:history="1">
        <w:r w:rsidR="00E84DE7" w:rsidRPr="006017CB">
          <w:rPr>
            <w:b/>
            <w:bCs/>
          </w:rPr>
          <w:t xml:space="preserve"> </w:t>
        </w:r>
        <w:hyperlink r:id="rId13" w:history="1">
          <w:r w:rsidR="00E84DE7" w:rsidRPr="006017CB">
            <w:rPr>
              <w:b/>
              <w:bCs/>
            </w:rPr>
            <w:t>Article 4.3 and 33.3: Participation of persons with disabilities, including children with disabilities, through their representative organizations in the implementation and monitoring of the Convention</w:t>
          </w:r>
        </w:hyperlink>
      </w:hyperlink>
      <w:r w:rsidR="00E84DE7" w:rsidRPr="006017CB">
        <w:t>,</w:t>
      </w:r>
      <w:r w:rsidR="00E84DE7" w:rsidRPr="006017CB">
        <w:rPr>
          <w:rStyle w:val="aa"/>
          <w:b/>
          <w:bCs/>
          <w:color w:val="auto"/>
        </w:rPr>
        <w:t xml:space="preserve"> t</w:t>
      </w:r>
      <w:r w:rsidR="00E84DE7" w:rsidRPr="006017CB">
        <w:rPr>
          <w:b/>
          <w:bCs/>
        </w:rPr>
        <w:t>he Committee recommends that the State party:</w:t>
      </w:r>
    </w:p>
    <w:p w14:paraId="7054426D" w14:textId="4C50A181" w:rsidR="001242CD" w:rsidRPr="006017CB" w:rsidRDefault="00D341A6" w:rsidP="001242CD">
      <w:pPr>
        <w:pStyle w:val="SingleTxtG"/>
        <w:ind w:firstLine="567"/>
        <w:rPr>
          <w:b/>
          <w:lang w:eastAsia="zh-CN"/>
        </w:rPr>
      </w:pPr>
      <w:r w:rsidRPr="006017CB">
        <w:rPr>
          <w:b/>
          <w:lang w:eastAsia="zh-CN"/>
        </w:rPr>
        <w:t>(a)</w:t>
      </w:r>
      <w:r w:rsidR="00201D82" w:rsidRPr="006017CB">
        <w:rPr>
          <w:b/>
          <w:spacing w:val="4"/>
        </w:rPr>
        <w:tab/>
      </w:r>
      <w:r w:rsidRPr="006017CB">
        <w:rPr>
          <w:b/>
          <w:lang w:eastAsia="zh-CN"/>
        </w:rPr>
        <w:t xml:space="preserve">Ensure active, meaningful and effective consultations with the diversity of representative organizations of persons with disabilities at national and municipal levels, including through the means of alternative communication, accessibility and reasonable accommodations, in public decision-making processes, paying attention to self-advocates with disabilities and organisations of persons with intellectual disabilities, persons with psychosocial disabilities, autistic persons, women with disabilities, LGBTIQ+ persons with disabilities, persons living in rural areas, and those requiring </w:t>
      </w:r>
      <w:r w:rsidR="00F87C27">
        <w:rPr>
          <w:b/>
          <w:lang w:eastAsia="zh-CN"/>
        </w:rPr>
        <w:t>more intensive</w:t>
      </w:r>
      <w:r w:rsidRPr="006017CB">
        <w:rPr>
          <w:b/>
          <w:lang w:eastAsia="zh-CN"/>
        </w:rPr>
        <w:t xml:space="preserve"> support, including in the implementation and monitoring of and reporting on the Sustainable Development Goals;</w:t>
      </w:r>
    </w:p>
    <w:p w14:paraId="1C609DBC" w14:textId="01BC6574" w:rsidR="00201D82" w:rsidRPr="006017CB" w:rsidRDefault="00E348A4" w:rsidP="002D3592">
      <w:pPr>
        <w:pStyle w:val="SingleTxtG"/>
        <w:ind w:firstLine="567"/>
        <w:rPr>
          <w:b/>
          <w:lang w:eastAsia="zh-CN"/>
        </w:rPr>
      </w:pPr>
      <w:r w:rsidRPr="006017CB">
        <w:rPr>
          <w:b/>
        </w:rPr>
        <w:t>(b)</w:t>
      </w:r>
      <w:r w:rsidRPr="006017CB">
        <w:rPr>
          <w:b/>
        </w:rPr>
        <w:tab/>
        <w:t>R</w:t>
      </w:r>
      <w:r w:rsidR="00201D82" w:rsidRPr="006017CB">
        <w:rPr>
          <w:b/>
        </w:rPr>
        <w:t xml:space="preserve">eview the </w:t>
      </w:r>
      <w:proofErr w:type="spellStart"/>
      <w:r w:rsidR="00B63C55" w:rsidRPr="006017CB">
        <w:rPr>
          <w:b/>
        </w:rPr>
        <w:t>Tsukui</w:t>
      </w:r>
      <w:proofErr w:type="spellEnd"/>
      <w:r w:rsidR="00B63C55" w:rsidRPr="006017CB">
        <w:rPr>
          <w:b/>
        </w:rPr>
        <w:t xml:space="preserve"> </w:t>
      </w:r>
      <w:proofErr w:type="spellStart"/>
      <w:r w:rsidR="00B63C55" w:rsidRPr="006017CB">
        <w:rPr>
          <w:b/>
        </w:rPr>
        <w:t>Yamayuri-en</w:t>
      </w:r>
      <w:proofErr w:type="spellEnd"/>
      <w:r w:rsidR="00B63C55" w:rsidRPr="006017CB">
        <w:rPr>
          <w:rFonts w:eastAsia="Arial"/>
          <w:b/>
        </w:rPr>
        <w:t xml:space="preserve"> case </w:t>
      </w:r>
      <w:r w:rsidR="00902F19">
        <w:rPr>
          <w:rFonts w:eastAsia="Arial"/>
          <w:b/>
        </w:rPr>
        <w:t xml:space="preserve">aiming at combating eugenic </w:t>
      </w:r>
      <w:r w:rsidR="00445F28">
        <w:rPr>
          <w:rFonts w:eastAsia="Arial"/>
          <w:b/>
        </w:rPr>
        <w:t xml:space="preserve">and </w:t>
      </w:r>
      <w:proofErr w:type="spellStart"/>
      <w:r w:rsidR="00201D82" w:rsidRPr="006017CB">
        <w:rPr>
          <w:rFonts w:eastAsia="Arial"/>
          <w:b/>
        </w:rPr>
        <w:t>ableist</w:t>
      </w:r>
      <w:proofErr w:type="spellEnd"/>
      <w:r w:rsidR="00201D82" w:rsidRPr="006017CB">
        <w:rPr>
          <w:rFonts w:eastAsia="Arial"/>
          <w:b/>
        </w:rPr>
        <w:t xml:space="preserve"> attitudes and legal liability for promotion of such attitudes in society;</w:t>
      </w:r>
    </w:p>
    <w:p w14:paraId="02971450" w14:textId="561AEF50" w:rsidR="00D341A6" w:rsidRPr="006017CB" w:rsidRDefault="002D3C1A" w:rsidP="002D3C1A">
      <w:pPr>
        <w:pStyle w:val="SingleTxtG"/>
        <w:ind w:firstLine="567"/>
        <w:rPr>
          <w:b/>
          <w:lang w:eastAsia="zh-CN"/>
        </w:rPr>
      </w:pPr>
      <w:r>
        <w:rPr>
          <w:b/>
          <w:lang w:eastAsia="zh-CN"/>
        </w:rPr>
        <w:tab/>
        <w:t>(c)</w:t>
      </w:r>
      <w:r w:rsidR="00CF221F" w:rsidRPr="006017CB">
        <w:rPr>
          <w:b/>
          <w:lang w:eastAsia="zh-CN"/>
        </w:rPr>
        <w:tab/>
      </w:r>
      <w:r w:rsidR="00CF221F" w:rsidRPr="006017CB">
        <w:rPr>
          <w:b/>
          <w:bCs/>
          <w:shd w:val="clear" w:color="auto" w:fill="FFFFFF"/>
        </w:rPr>
        <w:t xml:space="preserve">With the close involvement of organizations of persons with disabilities, provide </w:t>
      </w:r>
      <w:r w:rsidR="001242CD" w:rsidRPr="006017CB">
        <w:rPr>
          <w:b/>
          <w:bCs/>
          <w:shd w:val="clear" w:color="auto" w:fill="FFFFFF"/>
        </w:rPr>
        <w:t xml:space="preserve">systematic </w:t>
      </w:r>
      <w:r w:rsidR="00CF221F" w:rsidRPr="006017CB">
        <w:rPr>
          <w:b/>
          <w:bCs/>
          <w:shd w:val="clear" w:color="auto" w:fill="FFFFFF"/>
        </w:rPr>
        <w:t>capacity-building programmes on the rights of persons with disabilities</w:t>
      </w:r>
      <w:r w:rsidR="00D341A6" w:rsidRPr="006017CB">
        <w:rPr>
          <w:b/>
          <w:lang w:eastAsia="zh-CN"/>
        </w:rPr>
        <w:t xml:space="preserve"> </w:t>
      </w:r>
      <w:r w:rsidR="00CF221F" w:rsidRPr="006017CB">
        <w:rPr>
          <w:b/>
          <w:lang w:eastAsia="zh-CN"/>
        </w:rPr>
        <w:t xml:space="preserve">and </w:t>
      </w:r>
      <w:r w:rsidR="00D341A6" w:rsidRPr="006017CB">
        <w:rPr>
          <w:b/>
          <w:lang w:eastAsia="zh-CN"/>
        </w:rPr>
        <w:t xml:space="preserve">the obligations of the State Party under the Convention, for </w:t>
      </w:r>
      <w:r w:rsidR="00CF221F" w:rsidRPr="006017CB">
        <w:rPr>
          <w:b/>
          <w:lang w:eastAsia="zh-CN"/>
        </w:rPr>
        <w:t>the</w:t>
      </w:r>
      <w:r w:rsidR="00D341A6" w:rsidRPr="006017CB" w:rsidDel="00840E0E">
        <w:rPr>
          <w:b/>
          <w:lang w:eastAsia="zh-CN"/>
        </w:rPr>
        <w:t xml:space="preserve"> </w:t>
      </w:r>
      <w:r w:rsidR="00D341A6" w:rsidRPr="006017CB">
        <w:rPr>
          <w:b/>
          <w:lang w:eastAsia="zh-CN"/>
        </w:rPr>
        <w:t xml:space="preserve">judiciary </w:t>
      </w:r>
      <w:r w:rsidR="00CF221F" w:rsidRPr="006017CB">
        <w:rPr>
          <w:b/>
          <w:bCs/>
          <w:shd w:val="clear" w:color="auto" w:fill="FFFFFF"/>
        </w:rPr>
        <w:t>and justice sector professionals, policy - and lawmakers, teachers, medical, health and social workers</w:t>
      </w:r>
      <w:r w:rsidR="00D341A6" w:rsidRPr="006017CB">
        <w:rPr>
          <w:b/>
          <w:lang w:eastAsia="zh-CN"/>
        </w:rPr>
        <w:t>, and all other professionals in connexion with persons with disabilities</w:t>
      </w:r>
      <w:r w:rsidR="00CF221F" w:rsidRPr="006017CB">
        <w:rPr>
          <w:b/>
          <w:lang w:eastAsia="zh-CN"/>
        </w:rPr>
        <w:t>.</w:t>
      </w:r>
    </w:p>
    <w:p w14:paraId="1C12D26C" w14:textId="458EBE55" w:rsidR="00361BB3" w:rsidRPr="006017CB" w:rsidRDefault="00361BB3">
      <w:pPr>
        <w:pStyle w:val="SingleTxtG"/>
        <w:rPr>
          <w:lang w:eastAsia="zh-CN"/>
        </w:rPr>
      </w:pPr>
      <w:r w:rsidRPr="006017CB">
        <w:rPr>
          <w:lang w:eastAsia="zh-CN"/>
        </w:rPr>
        <w:lastRenderedPageBreak/>
        <w:t>11.</w:t>
      </w:r>
      <w:r w:rsidRPr="006017CB">
        <w:rPr>
          <w:lang w:eastAsia="zh-CN"/>
        </w:rPr>
        <w:tab/>
      </w:r>
      <w:r w:rsidRPr="006017CB">
        <w:t xml:space="preserve">The Committee </w:t>
      </w:r>
      <w:r w:rsidR="00225D81">
        <w:t>notes</w:t>
      </w:r>
      <w:r w:rsidRPr="006017CB">
        <w:t xml:space="preserve"> that the State party has not yet ratified the Optional Protocol to the Convention. It also </w:t>
      </w:r>
      <w:r w:rsidR="00797286" w:rsidRPr="006017CB">
        <w:t>notes with concern</w:t>
      </w:r>
      <w:r w:rsidRPr="006017CB">
        <w:t xml:space="preserve"> the </w:t>
      </w:r>
      <w:r w:rsidRPr="006017CB">
        <w:rPr>
          <w:rFonts w:eastAsia="Arial"/>
        </w:rPr>
        <w:t xml:space="preserve">State Party’s interpretative declaration </w:t>
      </w:r>
      <w:r w:rsidR="00D23E63" w:rsidRPr="006017CB">
        <w:rPr>
          <w:rFonts w:eastAsia="Arial"/>
        </w:rPr>
        <w:t xml:space="preserve">related to </w:t>
      </w:r>
      <w:r w:rsidR="00061986" w:rsidRPr="006017CB">
        <w:rPr>
          <w:rFonts w:eastAsia="Arial"/>
        </w:rPr>
        <w:t xml:space="preserve">Article 23 paragraph </w:t>
      </w:r>
      <w:r w:rsidR="00D23E63" w:rsidRPr="006017CB">
        <w:rPr>
          <w:rFonts w:eastAsia="Arial"/>
        </w:rPr>
        <w:t>4</w:t>
      </w:r>
      <w:r w:rsidRPr="006017CB">
        <w:rPr>
          <w:rFonts w:eastAsia="Arial"/>
        </w:rPr>
        <w:t xml:space="preserve"> of the Convention.</w:t>
      </w:r>
    </w:p>
    <w:p w14:paraId="7E6650DB" w14:textId="3F02F80B" w:rsidR="00D341A6" w:rsidRPr="006017CB" w:rsidRDefault="00D341A6" w:rsidP="002D3C1A">
      <w:pPr>
        <w:pStyle w:val="SingleTxtG"/>
        <w:rPr>
          <w:rFonts w:eastAsia="Arial"/>
        </w:rPr>
      </w:pPr>
      <w:r w:rsidRPr="006017CB">
        <w:rPr>
          <w:lang w:eastAsia="zh-CN"/>
        </w:rPr>
        <w:t>1</w:t>
      </w:r>
      <w:r w:rsidR="00797286" w:rsidRPr="006017CB">
        <w:rPr>
          <w:lang w:eastAsia="zh-CN"/>
        </w:rPr>
        <w:t>2</w:t>
      </w:r>
      <w:r w:rsidR="002D3C1A">
        <w:rPr>
          <w:lang w:eastAsia="zh-CN"/>
        </w:rPr>
        <w:t>.</w:t>
      </w:r>
      <w:r w:rsidR="00B235C7" w:rsidRPr="006017CB">
        <w:rPr>
          <w:lang w:eastAsia="zh-CN"/>
        </w:rPr>
        <w:tab/>
      </w:r>
      <w:r w:rsidR="00B235C7" w:rsidRPr="002D3C1A">
        <w:rPr>
          <w:b/>
        </w:rPr>
        <w:t xml:space="preserve">The Committee </w:t>
      </w:r>
      <w:r w:rsidR="001B4407" w:rsidRPr="002D3C1A">
        <w:rPr>
          <w:b/>
        </w:rPr>
        <w:t xml:space="preserve">encourages </w:t>
      </w:r>
      <w:r w:rsidR="00B235C7" w:rsidRPr="002D3C1A">
        <w:rPr>
          <w:b/>
        </w:rPr>
        <w:t xml:space="preserve">the State party </w:t>
      </w:r>
      <w:r w:rsidR="00902F19" w:rsidRPr="002D3C1A">
        <w:rPr>
          <w:b/>
        </w:rPr>
        <w:t xml:space="preserve">to </w:t>
      </w:r>
      <w:r w:rsidR="00B235C7" w:rsidRPr="002D3C1A">
        <w:rPr>
          <w:b/>
        </w:rPr>
        <w:t>ratify the Optional Protocol to the Convention, and w</w:t>
      </w:r>
      <w:r w:rsidRPr="002D3C1A">
        <w:rPr>
          <w:b/>
          <w:lang w:eastAsia="zh-CN"/>
        </w:rPr>
        <w:t xml:space="preserve">ithdraw </w:t>
      </w:r>
      <w:r w:rsidR="00B235C7" w:rsidRPr="002D3C1A">
        <w:rPr>
          <w:b/>
          <w:lang w:eastAsia="zh-CN"/>
        </w:rPr>
        <w:t>its</w:t>
      </w:r>
      <w:r w:rsidRPr="002D3C1A">
        <w:rPr>
          <w:b/>
          <w:lang w:eastAsia="zh-CN"/>
        </w:rPr>
        <w:t xml:space="preserve"> </w:t>
      </w:r>
      <w:r w:rsidRPr="002D3C1A">
        <w:rPr>
          <w:rFonts w:eastAsia="Arial"/>
          <w:b/>
        </w:rPr>
        <w:t xml:space="preserve">interpretative declaration </w:t>
      </w:r>
      <w:r w:rsidR="00797286" w:rsidRPr="002D3C1A">
        <w:rPr>
          <w:rFonts w:eastAsia="Arial"/>
          <w:b/>
        </w:rPr>
        <w:t xml:space="preserve">related to </w:t>
      </w:r>
      <w:r w:rsidRPr="002D3C1A">
        <w:rPr>
          <w:rFonts w:eastAsia="Arial"/>
          <w:b/>
        </w:rPr>
        <w:t>Article 23</w:t>
      </w:r>
      <w:r w:rsidR="00061986" w:rsidRPr="002D3C1A">
        <w:rPr>
          <w:rFonts w:eastAsia="Arial"/>
          <w:b/>
        </w:rPr>
        <w:t xml:space="preserve"> paragraph </w:t>
      </w:r>
      <w:r w:rsidRPr="002D3C1A">
        <w:rPr>
          <w:rFonts w:eastAsia="Arial"/>
          <w:b/>
        </w:rPr>
        <w:t>4 of the Convention.</w:t>
      </w:r>
    </w:p>
    <w:p w14:paraId="55F138A7" w14:textId="73B2B772" w:rsidR="00431AA1" w:rsidRPr="006017CB" w:rsidRDefault="00431AA1" w:rsidP="002D3C1A">
      <w:pPr>
        <w:pStyle w:val="H1G"/>
      </w:pPr>
      <w:r w:rsidRPr="006017CB">
        <w:tab/>
        <w:t>B.</w:t>
      </w:r>
      <w:r w:rsidRPr="006017CB">
        <w:tab/>
        <w:t>Specific rights (arts. 5–30)</w:t>
      </w:r>
    </w:p>
    <w:p w14:paraId="0436581A" w14:textId="16AA943B" w:rsidR="00431AA1" w:rsidRPr="006017CB" w:rsidRDefault="00431AA1" w:rsidP="002D3C1A">
      <w:pPr>
        <w:pStyle w:val="H23G"/>
      </w:pPr>
      <w:r w:rsidRPr="006017CB">
        <w:tab/>
      </w:r>
      <w:r w:rsidRPr="006017CB">
        <w:tab/>
        <w:t>Equality and non-discrimination (art. 5)</w:t>
      </w:r>
    </w:p>
    <w:p w14:paraId="1F19F223" w14:textId="2471A90D" w:rsidR="00431AA1" w:rsidRPr="006017CB" w:rsidRDefault="00431AA1" w:rsidP="002D3C1A">
      <w:pPr>
        <w:pStyle w:val="SingleTxtG"/>
        <w:rPr>
          <w:lang w:eastAsia="zh-CN"/>
        </w:rPr>
      </w:pPr>
      <w:r w:rsidRPr="006017CB">
        <w:rPr>
          <w:lang w:eastAsia="zh-CN"/>
        </w:rPr>
        <w:t>1</w:t>
      </w:r>
      <w:r w:rsidR="00F909A3" w:rsidRPr="006017CB">
        <w:rPr>
          <w:lang w:eastAsia="zh-CN"/>
        </w:rPr>
        <w:t>3</w:t>
      </w:r>
      <w:r w:rsidR="002D3C1A">
        <w:rPr>
          <w:lang w:eastAsia="zh-CN"/>
        </w:rPr>
        <w:t>.</w:t>
      </w:r>
      <w:r w:rsidR="00F909A3" w:rsidRPr="006017CB">
        <w:rPr>
          <w:lang w:eastAsia="zh-CN"/>
        </w:rPr>
        <w:tab/>
      </w:r>
      <w:r w:rsidRPr="006017CB">
        <w:rPr>
          <w:lang w:eastAsia="zh-CN"/>
        </w:rPr>
        <w:t xml:space="preserve">The Committee is concerned </w:t>
      </w:r>
      <w:r w:rsidR="004412E3" w:rsidRPr="006017CB">
        <w:rPr>
          <w:lang w:eastAsia="zh-CN"/>
        </w:rPr>
        <w:t>that:</w:t>
      </w:r>
    </w:p>
    <w:p w14:paraId="416AF0DF" w14:textId="3786452B" w:rsidR="00431AA1" w:rsidRPr="006017CB" w:rsidRDefault="00F909A3" w:rsidP="002D3C1A">
      <w:pPr>
        <w:pStyle w:val="SingleTxtG"/>
        <w:ind w:firstLine="567"/>
        <w:rPr>
          <w:lang w:eastAsia="zh-CN"/>
        </w:rPr>
      </w:pPr>
      <w:r w:rsidRPr="006017CB">
        <w:rPr>
          <w:lang w:eastAsia="zh-CN"/>
        </w:rPr>
        <w:t>(a)</w:t>
      </w:r>
      <w:r w:rsidRPr="006017CB">
        <w:rPr>
          <w:lang w:eastAsia="zh-CN"/>
        </w:rPr>
        <w:tab/>
      </w:r>
      <w:r w:rsidR="00431AA1" w:rsidRPr="006017CB">
        <w:rPr>
          <w:lang w:eastAsia="zh-CN"/>
        </w:rPr>
        <w:t xml:space="preserve">The Act for Eliminating Discrimination against Persons with Disabilities does not </w:t>
      </w:r>
      <w:r w:rsidR="00180C7C" w:rsidRPr="006017CB">
        <w:rPr>
          <w:lang w:eastAsia="zh-CN"/>
        </w:rPr>
        <w:t>include</w:t>
      </w:r>
      <w:r w:rsidR="00431AA1" w:rsidRPr="006017CB">
        <w:rPr>
          <w:lang w:eastAsia="zh-CN"/>
        </w:rPr>
        <w:t xml:space="preserve"> multiple and intersectional </w:t>
      </w:r>
      <w:r w:rsidR="00180C7C" w:rsidRPr="006017CB">
        <w:rPr>
          <w:lang w:eastAsia="zh-CN"/>
        </w:rPr>
        <w:t xml:space="preserve">forms of </w:t>
      </w:r>
      <w:r w:rsidR="00431AA1" w:rsidRPr="006017CB">
        <w:rPr>
          <w:lang w:eastAsia="zh-CN"/>
        </w:rPr>
        <w:t xml:space="preserve">discrimination, and </w:t>
      </w:r>
      <w:r w:rsidR="005972D8" w:rsidRPr="006017CB">
        <w:rPr>
          <w:lang w:eastAsia="zh-CN"/>
        </w:rPr>
        <w:t xml:space="preserve">is concerned about </w:t>
      </w:r>
      <w:r w:rsidR="00FB47B0" w:rsidRPr="006017CB">
        <w:rPr>
          <w:lang w:eastAsia="zh-CN"/>
        </w:rPr>
        <w:t>the</w:t>
      </w:r>
      <w:r w:rsidR="004412E3" w:rsidRPr="006017CB">
        <w:rPr>
          <w:lang w:eastAsia="zh-CN"/>
        </w:rPr>
        <w:t xml:space="preserve"> </w:t>
      </w:r>
      <w:r w:rsidR="00431AA1" w:rsidRPr="006017CB">
        <w:rPr>
          <w:lang w:eastAsia="zh-CN"/>
        </w:rPr>
        <w:t xml:space="preserve">limited </w:t>
      </w:r>
      <w:r w:rsidR="00FB47B0" w:rsidRPr="006017CB">
        <w:rPr>
          <w:lang w:eastAsia="zh-CN"/>
        </w:rPr>
        <w:t>scope of the definition of</w:t>
      </w:r>
      <w:r w:rsidR="00431AA1" w:rsidRPr="006017CB">
        <w:rPr>
          <w:lang w:eastAsia="zh-CN"/>
        </w:rPr>
        <w:t xml:space="preserve"> persons </w:t>
      </w:r>
      <w:r w:rsidR="00FB47B0" w:rsidRPr="006017CB">
        <w:rPr>
          <w:lang w:eastAsia="zh-CN"/>
        </w:rPr>
        <w:t>with</w:t>
      </w:r>
      <w:r w:rsidR="00431AA1" w:rsidRPr="006017CB">
        <w:rPr>
          <w:lang w:eastAsia="zh-CN"/>
        </w:rPr>
        <w:t xml:space="preserve"> disabilit</w:t>
      </w:r>
      <w:r w:rsidR="00FB47B0" w:rsidRPr="006017CB">
        <w:rPr>
          <w:lang w:eastAsia="zh-CN"/>
        </w:rPr>
        <w:t>ies</w:t>
      </w:r>
      <w:r w:rsidRPr="006017CB">
        <w:rPr>
          <w:lang w:eastAsia="zh-CN"/>
        </w:rPr>
        <w:t>;</w:t>
      </w:r>
      <w:r w:rsidR="00431AA1" w:rsidRPr="006017CB">
        <w:t xml:space="preserve"> </w:t>
      </w:r>
    </w:p>
    <w:p w14:paraId="29D7E986" w14:textId="37035F44" w:rsidR="000C5008" w:rsidRPr="006017CB" w:rsidRDefault="00F909A3" w:rsidP="002D3C1A">
      <w:pPr>
        <w:pStyle w:val="SingleTxtG"/>
        <w:ind w:firstLine="567"/>
        <w:rPr>
          <w:lang w:eastAsia="zh-CN"/>
        </w:rPr>
      </w:pPr>
      <w:r w:rsidRPr="006017CB">
        <w:rPr>
          <w:lang w:eastAsia="zh-CN"/>
        </w:rPr>
        <w:t>(b)</w:t>
      </w:r>
      <w:r w:rsidRPr="006017CB">
        <w:rPr>
          <w:lang w:eastAsia="zh-CN"/>
        </w:rPr>
        <w:tab/>
      </w:r>
      <w:r w:rsidR="000C5008" w:rsidRPr="006017CB">
        <w:rPr>
          <w:lang w:eastAsia="zh-CN"/>
        </w:rPr>
        <w:t xml:space="preserve">The </w:t>
      </w:r>
      <w:r w:rsidR="000C5008" w:rsidRPr="006017CB">
        <w:t>denial of reasonable accommodation is not recognized as a form of discrimination on the ground of disability in all areas of life</w:t>
      </w:r>
      <w:r w:rsidR="000C5008" w:rsidRPr="006017CB">
        <w:rPr>
          <w:lang w:eastAsia="zh-CN"/>
        </w:rPr>
        <w:t>;</w:t>
      </w:r>
    </w:p>
    <w:p w14:paraId="6FF34885" w14:textId="18A3076D" w:rsidR="00431AA1" w:rsidRPr="002D3C1A" w:rsidRDefault="000C5008" w:rsidP="002D3C1A">
      <w:pPr>
        <w:pStyle w:val="SingleTxtG"/>
        <w:ind w:firstLine="567"/>
        <w:rPr>
          <w:lang w:eastAsia="zh-CN"/>
        </w:rPr>
      </w:pPr>
      <w:r w:rsidRPr="006017CB">
        <w:rPr>
          <w:lang w:eastAsia="zh-CN"/>
        </w:rPr>
        <w:t>(c)</w:t>
      </w:r>
      <w:r w:rsidRPr="006017CB">
        <w:rPr>
          <w:lang w:eastAsia="zh-CN"/>
        </w:rPr>
        <w:tab/>
      </w:r>
      <w:r w:rsidR="00431AA1" w:rsidRPr="006017CB">
        <w:rPr>
          <w:lang w:eastAsia="zh-CN"/>
        </w:rPr>
        <w:t xml:space="preserve">There is no </w:t>
      </w:r>
      <w:r w:rsidRPr="006017CB">
        <w:t>accessible complaint and redress mechanisms for victims of disability-based discrimination.</w:t>
      </w:r>
      <w:r w:rsidRPr="006017CB">
        <w:rPr>
          <w:lang w:eastAsia="zh-CN"/>
        </w:rPr>
        <w:t xml:space="preserve"> </w:t>
      </w:r>
    </w:p>
    <w:p w14:paraId="6331FB8B" w14:textId="224DB28E" w:rsidR="00431AA1" w:rsidRPr="002D3C1A" w:rsidRDefault="002D3C1A" w:rsidP="002D3C1A">
      <w:pPr>
        <w:pStyle w:val="SingleTxtG"/>
        <w:rPr>
          <w:rFonts w:eastAsia="Calibri"/>
          <w:b/>
          <w:lang w:eastAsia="zh-CN"/>
        </w:rPr>
      </w:pPr>
      <w:r>
        <w:rPr>
          <w:rFonts w:eastAsia="Calibri"/>
          <w:lang w:eastAsia="zh-CN"/>
        </w:rPr>
        <w:t>14.</w:t>
      </w:r>
      <w:r w:rsidR="00F909A3" w:rsidRPr="006017CB">
        <w:rPr>
          <w:rFonts w:eastAsia="Calibri"/>
          <w:lang w:eastAsia="zh-CN"/>
        </w:rPr>
        <w:tab/>
      </w:r>
      <w:r w:rsidR="00431AA1" w:rsidRPr="002D3C1A">
        <w:rPr>
          <w:rFonts w:eastAsia="Calibri"/>
          <w:b/>
          <w:lang w:eastAsia="zh-CN"/>
        </w:rPr>
        <w:t>The Committee</w:t>
      </w:r>
      <w:r w:rsidR="00F909A3" w:rsidRPr="002D3C1A">
        <w:rPr>
          <w:b/>
        </w:rPr>
        <w:t>, in line with its general comment No. 6 (2018) on equality and non-discrimination, recommends that the State party:</w:t>
      </w:r>
    </w:p>
    <w:p w14:paraId="0F8BECA0" w14:textId="31A6C9B4" w:rsidR="00431AA1" w:rsidRPr="002D3C1A" w:rsidRDefault="00F909A3" w:rsidP="002D3C1A">
      <w:pPr>
        <w:pStyle w:val="SingleTxtG"/>
        <w:ind w:firstLine="567"/>
        <w:rPr>
          <w:rFonts w:eastAsia="Calibri"/>
          <w:b/>
          <w:lang w:eastAsia="zh-CN"/>
        </w:rPr>
      </w:pPr>
      <w:r w:rsidRPr="002D3C1A">
        <w:rPr>
          <w:rFonts w:eastAsia="Calibri"/>
          <w:b/>
          <w:lang w:eastAsia="zh-CN"/>
        </w:rPr>
        <w:t>(a)</w:t>
      </w:r>
      <w:r w:rsidRPr="002D3C1A">
        <w:rPr>
          <w:rFonts w:eastAsia="Calibri"/>
          <w:b/>
          <w:lang w:eastAsia="zh-CN"/>
        </w:rPr>
        <w:tab/>
      </w:r>
      <w:r w:rsidR="00AC7A67" w:rsidRPr="002D3C1A">
        <w:rPr>
          <w:b/>
        </w:rPr>
        <w:t xml:space="preserve">Review </w:t>
      </w:r>
      <w:r w:rsidR="00431AA1" w:rsidRPr="002D3C1A">
        <w:rPr>
          <w:rFonts w:eastAsia="Calibri"/>
          <w:b/>
          <w:lang w:eastAsia="zh-CN"/>
        </w:rPr>
        <w:t xml:space="preserve">the Act </w:t>
      </w:r>
      <w:r w:rsidR="00AC7A67" w:rsidRPr="002D3C1A">
        <w:rPr>
          <w:rFonts w:eastAsia="Calibri"/>
          <w:b/>
          <w:lang w:eastAsia="zh-CN"/>
        </w:rPr>
        <w:t>for</w:t>
      </w:r>
      <w:r w:rsidR="00431AA1" w:rsidRPr="002D3C1A">
        <w:rPr>
          <w:rFonts w:eastAsia="Calibri"/>
          <w:b/>
          <w:lang w:eastAsia="zh-CN"/>
        </w:rPr>
        <w:t xml:space="preserve"> Eliminati</w:t>
      </w:r>
      <w:r w:rsidR="00AC7A67" w:rsidRPr="002D3C1A">
        <w:rPr>
          <w:rFonts w:eastAsia="Calibri"/>
          <w:b/>
          <w:lang w:eastAsia="zh-CN"/>
        </w:rPr>
        <w:t>ng</w:t>
      </w:r>
      <w:r w:rsidR="00431AA1" w:rsidRPr="002D3C1A">
        <w:rPr>
          <w:rFonts w:eastAsia="Calibri"/>
          <w:b/>
          <w:lang w:eastAsia="zh-CN"/>
        </w:rPr>
        <w:t xml:space="preserve"> Discrimination against Persons with Disabilities </w:t>
      </w:r>
      <w:r w:rsidR="00AC7A67" w:rsidRPr="002D3C1A">
        <w:rPr>
          <w:rFonts w:eastAsia="Calibri"/>
          <w:b/>
          <w:lang w:eastAsia="zh-CN"/>
        </w:rPr>
        <w:t xml:space="preserve">to </w:t>
      </w:r>
      <w:r w:rsidR="00431AA1" w:rsidRPr="002D3C1A">
        <w:rPr>
          <w:rFonts w:eastAsia="Calibri"/>
          <w:b/>
          <w:lang w:eastAsia="zh-CN"/>
        </w:rPr>
        <w:t xml:space="preserve">prohibit </w:t>
      </w:r>
      <w:r w:rsidR="00AC7A67" w:rsidRPr="002D3C1A">
        <w:rPr>
          <w:b/>
        </w:rPr>
        <w:t xml:space="preserve">disability-based </w:t>
      </w:r>
      <w:r w:rsidR="00431AA1" w:rsidRPr="002D3C1A">
        <w:rPr>
          <w:rFonts w:eastAsia="Calibri"/>
          <w:b/>
          <w:lang w:eastAsia="zh-CN"/>
        </w:rPr>
        <w:t xml:space="preserve">discrimination, </w:t>
      </w:r>
      <w:r w:rsidR="00AC7A67" w:rsidRPr="002D3C1A">
        <w:rPr>
          <w:b/>
        </w:rPr>
        <w:t xml:space="preserve">in accordance with the Convention, including multiple and intersectional forms of discrimination on the grounds of disability, sex, age, ethnicity, religion, gender identity, sexual orientation and any other status, and the denial of reasonable accommodation; </w:t>
      </w:r>
    </w:p>
    <w:p w14:paraId="06016389" w14:textId="42A882DC" w:rsidR="00431AA1" w:rsidRPr="002D3C1A" w:rsidRDefault="00F909A3" w:rsidP="002D3C1A">
      <w:pPr>
        <w:pStyle w:val="SingleTxtG"/>
        <w:ind w:firstLine="567"/>
        <w:rPr>
          <w:rFonts w:eastAsia="Calibri"/>
          <w:b/>
          <w:lang w:eastAsia="zh-CN"/>
        </w:rPr>
      </w:pPr>
      <w:r w:rsidRPr="002D3C1A">
        <w:rPr>
          <w:rFonts w:eastAsia="Calibri"/>
          <w:b/>
          <w:lang w:eastAsia="zh-CN"/>
        </w:rPr>
        <w:t>(b)</w:t>
      </w:r>
      <w:r w:rsidRPr="002D3C1A">
        <w:rPr>
          <w:rFonts w:eastAsia="Calibri"/>
          <w:b/>
          <w:lang w:eastAsia="zh-CN"/>
        </w:rPr>
        <w:tab/>
      </w:r>
      <w:r w:rsidR="00AC7A67" w:rsidRPr="002D3C1A">
        <w:rPr>
          <w:rFonts w:eastAsia="Calibri"/>
          <w:b/>
          <w:lang w:eastAsia="zh-CN"/>
        </w:rPr>
        <w:t xml:space="preserve">Adopt the necessary measures to ensure that </w:t>
      </w:r>
      <w:r w:rsidR="00AC7A67" w:rsidRPr="002D3C1A">
        <w:rPr>
          <w:b/>
        </w:rPr>
        <w:t xml:space="preserve">reasonable accommodation is </w:t>
      </w:r>
      <w:r w:rsidR="003D2496" w:rsidRPr="002D3C1A">
        <w:rPr>
          <w:b/>
        </w:rPr>
        <w:t xml:space="preserve">provided </w:t>
      </w:r>
      <w:r w:rsidR="00AC7A67" w:rsidRPr="002D3C1A">
        <w:rPr>
          <w:b/>
        </w:rPr>
        <w:t>to all persons with disabilities in all areas of life, including in the private and public spheres;</w:t>
      </w:r>
    </w:p>
    <w:p w14:paraId="7E543517" w14:textId="5C483DD4" w:rsidR="00431AA1" w:rsidRPr="002D3C1A" w:rsidRDefault="00F909A3" w:rsidP="002D3C1A">
      <w:pPr>
        <w:pStyle w:val="SingleTxtG"/>
        <w:ind w:firstLine="567"/>
        <w:rPr>
          <w:rFonts w:eastAsia="Calibri"/>
          <w:b/>
          <w:lang w:eastAsia="zh-CN"/>
        </w:rPr>
      </w:pPr>
      <w:r w:rsidRPr="002D3C1A">
        <w:rPr>
          <w:rFonts w:eastAsia="Calibri"/>
          <w:b/>
          <w:lang w:eastAsia="zh-CN"/>
        </w:rPr>
        <w:t>(c)</w:t>
      </w:r>
      <w:r w:rsidRPr="002D3C1A">
        <w:rPr>
          <w:rFonts w:eastAsia="Calibri"/>
          <w:b/>
          <w:lang w:eastAsia="zh-CN"/>
        </w:rPr>
        <w:tab/>
      </w:r>
      <w:r w:rsidR="00AC7A67" w:rsidRPr="002D3C1A">
        <w:rPr>
          <w:b/>
        </w:rPr>
        <w:t>Establish accessible and effective mechanisms, including judicial and administrative procedures, for victims of disability-based discrimination, and provide them with comprehensive redress, and sanctions against the perpetrator</w:t>
      </w:r>
      <w:r w:rsidR="00431AA1" w:rsidRPr="002D3C1A">
        <w:rPr>
          <w:rFonts w:eastAsia="Calibri"/>
          <w:b/>
          <w:lang w:eastAsia="zh-CN"/>
        </w:rPr>
        <w:t>.</w:t>
      </w:r>
    </w:p>
    <w:p w14:paraId="7054569C" w14:textId="2D1283A2" w:rsidR="00431AA1" w:rsidRPr="006017CB" w:rsidRDefault="002D3C1A" w:rsidP="002D3C1A">
      <w:pPr>
        <w:pStyle w:val="H23G"/>
      </w:pPr>
      <w:r>
        <w:tab/>
      </w:r>
      <w:r>
        <w:tab/>
      </w:r>
      <w:r w:rsidR="00165271" w:rsidRPr="006017CB">
        <w:t>Women with disabilities (art. 6)</w:t>
      </w:r>
    </w:p>
    <w:p w14:paraId="42036F21" w14:textId="08F3D1A1" w:rsidR="00165271" w:rsidRPr="006017CB" w:rsidRDefault="00431AA1" w:rsidP="002D3C1A">
      <w:pPr>
        <w:pStyle w:val="SingleTxtG"/>
      </w:pPr>
      <w:r w:rsidRPr="006017CB">
        <w:t>1</w:t>
      </w:r>
      <w:r w:rsidR="00711EA7" w:rsidRPr="006017CB">
        <w:t>5</w:t>
      </w:r>
      <w:r w:rsidRPr="006017CB">
        <w:t>.</w:t>
      </w:r>
      <w:r w:rsidR="00711EA7" w:rsidRPr="006017CB">
        <w:tab/>
      </w:r>
      <w:r w:rsidRPr="006017CB">
        <w:t xml:space="preserve">The Committee is concerned </w:t>
      </w:r>
      <w:r w:rsidR="004C06DA" w:rsidRPr="006017CB">
        <w:t>about</w:t>
      </w:r>
      <w:r w:rsidR="00711EA7" w:rsidRPr="006017CB">
        <w:t>:</w:t>
      </w:r>
    </w:p>
    <w:p w14:paraId="68935DCB" w14:textId="0CBDD247" w:rsidR="00165271" w:rsidRPr="006017CB" w:rsidRDefault="00711EA7" w:rsidP="002D3C1A">
      <w:pPr>
        <w:pStyle w:val="SingleTxtG"/>
        <w:ind w:firstLine="567"/>
      </w:pPr>
      <w:r w:rsidRPr="006017CB">
        <w:rPr>
          <w:rFonts w:eastAsia="Arial"/>
        </w:rPr>
        <w:t>(a)</w:t>
      </w:r>
      <w:r w:rsidRPr="006017CB">
        <w:rPr>
          <w:rFonts w:eastAsia="Arial"/>
        </w:rPr>
        <w:tab/>
      </w:r>
      <w:r w:rsidR="003D2496">
        <w:rPr>
          <w:rFonts w:eastAsia="Arial"/>
        </w:rPr>
        <w:t xml:space="preserve">Lack of sufficient measures </w:t>
      </w:r>
      <w:r w:rsidR="004C06DA" w:rsidRPr="006017CB">
        <w:t>to promote gender equality in disability-related legislation and policies</w:t>
      </w:r>
      <w:r w:rsidR="00011AE3" w:rsidRPr="006017CB">
        <w:t xml:space="preserve">, such as </w:t>
      </w:r>
      <w:r w:rsidR="00011AE3" w:rsidRPr="006017CB">
        <w:rPr>
          <w:rFonts w:eastAsia="Arial"/>
          <w:lang w:eastAsia="es-ES"/>
        </w:rPr>
        <w:t>the Fourth Basic Programme for Persons with Disabilities,</w:t>
      </w:r>
      <w:r w:rsidR="004C06DA" w:rsidRPr="006017CB">
        <w:t xml:space="preserve"> and to promote the rights of women and girls with disabilities in gender equality legislation and policies, including t</w:t>
      </w:r>
      <w:r w:rsidR="00431AA1" w:rsidRPr="006017CB">
        <w:t xml:space="preserve">he </w:t>
      </w:r>
      <w:r w:rsidR="00011AE3" w:rsidRPr="006017CB">
        <w:t xml:space="preserve">Fifth </w:t>
      </w:r>
      <w:r w:rsidR="00431AA1" w:rsidRPr="006017CB">
        <w:t xml:space="preserve">Basic </w:t>
      </w:r>
      <w:r w:rsidR="00011AE3" w:rsidRPr="006017CB">
        <w:t>Plan</w:t>
      </w:r>
      <w:r w:rsidR="00431AA1" w:rsidRPr="006017CB">
        <w:t xml:space="preserve"> for Gender Equal</w:t>
      </w:r>
      <w:r w:rsidR="00011AE3" w:rsidRPr="006017CB">
        <w:t>ity</w:t>
      </w:r>
      <w:r w:rsidR="00165271" w:rsidRPr="006017CB">
        <w:t>;</w:t>
      </w:r>
    </w:p>
    <w:p w14:paraId="5AAA77C6" w14:textId="01372B39" w:rsidR="000D0C63" w:rsidRPr="006017CB" w:rsidRDefault="00165271" w:rsidP="002D3C1A">
      <w:pPr>
        <w:pStyle w:val="SingleTxtG"/>
        <w:ind w:firstLine="567"/>
      </w:pPr>
      <w:r w:rsidRPr="006017CB">
        <w:t>(</w:t>
      </w:r>
      <w:r w:rsidR="006127F7" w:rsidRPr="006017CB">
        <w:t>b</w:t>
      </w:r>
      <w:r w:rsidRPr="006017CB">
        <w:t>)</w:t>
      </w:r>
      <w:r w:rsidRPr="006017CB">
        <w:tab/>
      </w:r>
      <w:r w:rsidR="000D0C63" w:rsidRPr="006017CB">
        <w:t>Lack of</w:t>
      </w:r>
      <w:r w:rsidR="00431AA1" w:rsidRPr="006017CB">
        <w:t xml:space="preserve"> </w:t>
      </w:r>
      <w:r w:rsidR="000D0C63" w:rsidRPr="006017CB">
        <w:t xml:space="preserve">specific </w:t>
      </w:r>
      <w:r w:rsidR="00431AA1" w:rsidRPr="006017CB">
        <w:t xml:space="preserve">measures </w:t>
      </w:r>
      <w:r w:rsidR="000D0C63" w:rsidRPr="006017CB">
        <w:rPr>
          <w:shd w:val="clear" w:color="auto" w:fill="FFFFFF"/>
        </w:rPr>
        <w:t xml:space="preserve">to </w:t>
      </w:r>
      <w:r w:rsidR="000D0C63" w:rsidRPr="006017CB">
        <w:t>e</w:t>
      </w:r>
      <w:r w:rsidR="00431AA1" w:rsidRPr="006017CB">
        <w:t xml:space="preserve">mpower women and girls with disabilities. </w:t>
      </w:r>
    </w:p>
    <w:p w14:paraId="068EDF92" w14:textId="59B797A4" w:rsidR="00431AA1" w:rsidRPr="006017CB" w:rsidRDefault="00711EA7" w:rsidP="00711EA7">
      <w:pPr>
        <w:pStyle w:val="SingleTxtG"/>
        <w:rPr>
          <w:b/>
          <w:bCs/>
          <w:noProof/>
        </w:rPr>
      </w:pPr>
      <w:r w:rsidRPr="002D3C1A">
        <w:rPr>
          <w:bCs/>
        </w:rPr>
        <w:t>16.</w:t>
      </w:r>
      <w:r w:rsidRPr="006017CB">
        <w:rPr>
          <w:b/>
          <w:bCs/>
        </w:rPr>
        <w:tab/>
      </w:r>
      <w:r w:rsidR="00431AA1" w:rsidRPr="006017CB">
        <w:rPr>
          <w:rFonts w:eastAsia="Times New Roman"/>
          <w:b/>
          <w:bCs/>
        </w:rPr>
        <w:t xml:space="preserve">The Committee </w:t>
      </w:r>
      <w:r w:rsidRPr="006017CB">
        <w:rPr>
          <w:b/>
          <w:bCs/>
          <w:noProof/>
        </w:rPr>
        <w:t>recalling its general comment No. 3 (2016) on women and girls with disabilities and targets 5.1, 5.2 and 5.5 of the Sustainable Development Goals, recommends that the State party:</w:t>
      </w:r>
    </w:p>
    <w:p w14:paraId="4D228DFA" w14:textId="5492BBBC" w:rsidR="00165271" w:rsidRPr="002D3C1A" w:rsidRDefault="00165271" w:rsidP="002D3C1A">
      <w:pPr>
        <w:pStyle w:val="SingleTxtG"/>
        <w:ind w:firstLine="567"/>
        <w:rPr>
          <w:rFonts w:eastAsia="Arial"/>
          <w:b/>
        </w:rPr>
      </w:pPr>
      <w:r w:rsidRPr="002D3C1A">
        <w:rPr>
          <w:rFonts w:eastAsia="Arial"/>
          <w:b/>
        </w:rPr>
        <w:t>(a)</w:t>
      </w:r>
      <w:r w:rsidRPr="002D3C1A">
        <w:rPr>
          <w:rFonts w:eastAsia="Arial"/>
          <w:b/>
        </w:rPr>
        <w:tab/>
      </w:r>
      <w:r w:rsidR="00074C6B" w:rsidRPr="002D3C1A">
        <w:rPr>
          <w:b/>
        </w:rPr>
        <w:t xml:space="preserve">Adopt effective and specific measures to ensure equality and prevent </w:t>
      </w:r>
      <w:r w:rsidR="00431AA1" w:rsidRPr="002D3C1A">
        <w:rPr>
          <w:rFonts w:eastAsia="Arial"/>
          <w:b/>
        </w:rPr>
        <w:t xml:space="preserve">multiple and intersectional </w:t>
      </w:r>
      <w:r w:rsidR="00074C6B" w:rsidRPr="002D3C1A">
        <w:rPr>
          <w:rFonts w:eastAsia="Arial"/>
          <w:b/>
        </w:rPr>
        <w:t xml:space="preserve">forms of </w:t>
      </w:r>
      <w:r w:rsidR="00431AA1" w:rsidRPr="002D3C1A">
        <w:rPr>
          <w:rFonts w:eastAsia="Arial"/>
          <w:b/>
        </w:rPr>
        <w:t xml:space="preserve">discrimination against women and girls with disabilities in </w:t>
      </w:r>
      <w:r w:rsidR="00074C6B" w:rsidRPr="002D3C1A">
        <w:rPr>
          <w:b/>
        </w:rPr>
        <w:t>its gender equality policies, and mainstream a gender perspective into its disability-related legislation and policies</w:t>
      </w:r>
      <w:r w:rsidRPr="002D3C1A">
        <w:rPr>
          <w:rFonts w:eastAsia="Arial"/>
          <w:b/>
        </w:rPr>
        <w:t>;</w:t>
      </w:r>
    </w:p>
    <w:p w14:paraId="3EE680F9" w14:textId="6286D3CE" w:rsidR="00711EA7" w:rsidRPr="002D3C1A" w:rsidRDefault="00165271" w:rsidP="002D3C1A">
      <w:pPr>
        <w:pStyle w:val="SingleTxtG"/>
        <w:ind w:firstLine="567"/>
        <w:rPr>
          <w:b/>
        </w:rPr>
      </w:pPr>
      <w:r w:rsidRPr="002D3C1A">
        <w:rPr>
          <w:rFonts w:eastAsia="Arial"/>
          <w:b/>
        </w:rPr>
        <w:t>(b)</w:t>
      </w:r>
      <w:r w:rsidRPr="002D3C1A">
        <w:rPr>
          <w:rFonts w:eastAsia="Arial"/>
          <w:b/>
        </w:rPr>
        <w:tab/>
      </w:r>
      <w:r w:rsidR="00074C6B" w:rsidRPr="002D3C1A">
        <w:rPr>
          <w:rFonts w:eastAsia="Arial"/>
          <w:b/>
          <w:lang w:eastAsia="es-ES"/>
        </w:rPr>
        <w:t xml:space="preserve">Take measures </w:t>
      </w:r>
      <w:r w:rsidR="00074C6B" w:rsidRPr="002D3C1A">
        <w:rPr>
          <w:b/>
        </w:rPr>
        <w:t>to empower</w:t>
      </w:r>
      <w:r w:rsidR="00431AA1" w:rsidRPr="002D3C1A">
        <w:rPr>
          <w:b/>
        </w:rPr>
        <w:t xml:space="preserve"> women and girls with disabilities</w:t>
      </w:r>
      <w:r w:rsidR="00074C6B" w:rsidRPr="002D3C1A">
        <w:rPr>
          <w:b/>
        </w:rPr>
        <w:t>, ensuring that</w:t>
      </w:r>
      <w:r w:rsidR="00431AA1" w:rsidRPr="002D3C1A">
        <w:rPr>
          <w:b/>
        </w:rPr>
        <w:t xml:space="preserve"> </w:t>
      </w:r>
      <w:r w:rsidR="00074C6B" w:rsidRPr="002D3C1A">
        <w:rPr>
          <w:b/>
        </w:rPr>
        <w:t xml:space="preserve">all their </w:t>
      </w:r>
      <w:r w:rsidR="00431AA1" w:rsidRPr="002D3C1A">
        <w:rPr>
          <w:b/>
        </w:rPr>
        <w:t>human rights and fundamental freedoms</w:t>
      </w:r>
      <w:r w:rsidR="00074C6B" w:rsidRPr="002D3C1A">
        <w:rPr>
          <w:b/>
        </w:rPr>
        <w:t xml:space="preserve"> </w:t>
      </w:r>
      <w:r w:rsidR="00074C6B" w:rsidRPr="002D3C1A">
        <w:rPr>
          <w:b/>
          <w:shd w:val="clear" w:color="auto" w:fill="FFFFFF"/>
        </w:rPr>
        <w:t>are equally protected</w:t>
      </w:r>
      <w:r w:rsidR="007E5AFD" w:rsidRPr="002D3C1A">
        <w:rPr>
          <w:b/>
          <w:shd w:val="clear" w:color="auto" w:fill="FFFFFF"/>
        </w:rPr>
        <w:t>,</w:t>
      </w:r>
      <w:r w:rsidR="009C720C" w:rsidRPr="002D3C1A">
        <w:rPr>
          <w:b/>
          <w:shd w:val="clear" w:color="auto" w:fill="FFFFFF"/>
        </w:rPr>
        <w:t xml:space="preserve"> </w:t>
      </w:r>
      <w:r w:rsidR="007E5AFD" w:rsidRPr="002D3C1A">
        <w:rPr>
          <w:b/>
          <w:shd w:val="clear" w:color="auto" w:fill="FFFFFF"/>
        </w:rPr>
        <w:t>and including</w:t>
      </w:r>
      <w:r w:rsidR="009C720C" w:rsidRPr="002D3C1A">
        <w:rPr>
          <w:b/>
          <w:shd w:val="clear" w:color="auto" w:fill="FFFFFF"/>
        </w:rPr>
        <w:t xml:space="preserve"> their effective participation in the design and implementation of these measures</w:t>
      </w:r>
      <w:r w:rsidR="00431AA1" w:rsidRPr="002D3C1A">
        <w:rPr>
          <w:b/>
        </w:rPr>
        <w:t>.</w:t>
      </w:r>
    </w:p>
    <w:p w14:paraId="3E06355A" w14:textId="67B20950" w:rsidR="00D341A6" w:rsidRPr="006017CB" w:rsidRDefault="00074C6B" w:rsidP="00D341A6">
      <w:pPr>
        <w:pStyle w:val="H23G"/>
        <w:rPr>
          <w:rFonts w:eastAsia="SimSun"/>
          <w:b w:val="0"/>
          <w:lang w:eastAsia="zh-CN"/>
        </w:rPr>
      </w:pPr>
      <w:r w:rsidRPr="006017CB" w:rsidDel="00B235C7">
        <w:rPr>
          <w:spacing w:val="4"/>
        </w:rPr>
        <w:lastRenderedPageBreak/>
        <w:t xml:space="preserve"> </w:t>
      </w:r>
      <w:r w:rsidR="00D341A6" w:rsidRPr="006017CB">
        <w:rPr>
          <w:lang w:eastAsia="zh-CN"/>
        </w:rPr>
        <w:tab/>
      </w:r>
      <w:r w:rsidR="00D341A6" w:rsidRPr="006017CB">
        <w:rPr>
          <w:rFonts w:eastAsia="SimSun"/>
          <w:lang w:eastAsia="zh-CN"/>
        </w:rPr>
        <w:tab/>
      </w:r>
      <w:r w:rsidR="00D341A6" w:rsidRPr="006017CB">
        <w:rPr>
          <w:rFonts w:eastAsia="SimSun"/>
          <w:lang w:eastAsia="zh-CN"/>
        </w:rPr>
        <w:tab/>
        <w:t xml:space="preserve">Children with disabilities (art. 7) </w:t>
      </w:r>
    </w:p>
    <w:p w14:paraId="0F3983AF" w14:textId="58D112D9" w:rsidR="00D341A6" w:rsidRPr="006017CB" w:rsidRDefault="00A938D8" w:rsidP="002D3C1A">
      <w:pPr>
        <w:pStyle w:val="SingleTxtG"/>
        <w:rPr>
          <w:lang w:eastAsia="zh-CN"/>
        </w:rPr>
      </w:pPr>
      <w:r w:rsidRPr="006017CB">
        <w:rPr>
          <w:lang w:eastAsia="zh-CN"/>
        </w:rPr>
        <w:t>17</w:t>
      </w:r>
      <w:r w:rsidR="00D341A6" w:rsidRPr="006017CB">
        <w:rPr>
          <w:lang w:eastAsia="zh-CN"/>
        </w:rPr>
        <w:t>.</w:t>
      </w:r>
      <w:r w:rsidR="00D341A6" w:rsidRPr="006017CB">
        <w:rPr>
          <w:lang w:eastAsia="zh-CN"/>
        </w:rPr>
        <w:tab/>
        <w:t>The Committee observes with concern the:</w:t>
      </w:r>
    </w:p>
    <w:p w14:paraId="2C7D76B7" w14:textId="5DB262CD" w:rsidR="00D341A6" w:rsidRPr="002D3C1A" w:rsidRDefault="002D3C1A" w:rsidP="002D3C1A">
      <w:pPr>
        <w:pStyle w:val="SingleTxtG"/>
        <w:ind w:firstLine="567"/>
      </w:pPr>
      <w:r w:rsidRPr="002D3C1A">
        <w:t>(a)</w:t>
      </w:r>
      <w:r w:rsidR="005972D8" w:rsidRPr="002D3C1A">
        <w:tab/>
      </w:r>
      <w:r w:rsidR="00594525" w:rsidRPr="002D3C1A">
        <w:t>E</w:t>
      </w:r>
      <w:r w:rsidR="00D341A6" w:rsidRPr="002D3C1A">
        <w:t xml:space="preserve">arly </w:t>
      </w:r>
      <w:r w:rsidR="003D2496" w:rsidRPr="002D3C1A">
        <w:t xml:space="preserve">identification </w:t>
      </w:r>
      <w:r w:rsidR="00D341A6" w:rsidRPr="002D3C1A">
        <w:t xml:space="preserve">and rehabilitation system, as regulated by the Maternal and Child Health Act, directing children with disabilities, through their medical examination to their social segregation, </w:t>
      </w:r>
      <w:r w:rsidR="003D2496" w:rsidRPr="002D3C1A">
        <w:t xml:space="preserve">hindering </w:t>
      </w:r>
      <w:r w:rsidR="00D341A6" w:rsidRPr="002D3C1A">
        <w:t>them f</w:t>
      </w:r>
      <w:r w:rsidR="003D2496" w:rsidRPr="002D3C1A">
        <w:t>rom</w:t>
      </w:r>
      <w:r w:rsidR="00D341A6" w:rsidRPr="002D3C1A">
        <w:t xml:space="preserve"> community and inclusive life prospects</w:t>
      </w:r>
      <w:r w:rsidR="004716EE" w:rsidRPr="002D3C1A">
        <w:t>;</w:t>
      </w:r>
    </w:p>
    <w:p w14:paraId="64400F6A" w14:textId="58E4C8F6" w:rsidR="00D341A6" w:rsidRPr="002D3C1A" w:rsidRDefault="002D3C1A" w:rsidP="002D3C1A">
      <w:pPr>
        <w:pStyle w:val="SingleTxtG"/>
        <w:ind w:firstLine="567"/>
      </w:pPr>
      <w:r w:rsidRPr="002D3C1A">
        <w:t>(b)</w:t>
      </w:r>
      <w:r w:rsidR="005972D8" w:rsidRPr="002D3C1A">
        <w:tab/>
      </w:r>
      <w:r w:rsidR="00D341A6" w:rsidRPr="002D3C1A">
        <w:t xml:space="preserve">Lack of </w:t>
      </w:r>
      <w:r w:rsidR="00BA6E9C" w:rsidRPr="002D3C1A">
        <w:t xml:space="preserve">clear </w:t>
      </w:r>
      <w:r w:rsidR="00D341A6" w:rsidRPr="002D3C1A">
        <w:t>recognition of the right of child</w:t>
      </w:r>
      <w:r w:rsidR="005972D8" w:rsidRPr="002D3C1A">
        <w:t>ren</w:t>
      </w:r>
      <w:r w:rsidR="00D341A6" w:rsidRPr="002D3C1A">
        <w:t xml:space="preserve"> with disabilities to be heard, </w:t>
      </w:r>
      <w:r w:rsidR="005972D8" w:rsidRPr="002D3C1A">
        <w:t>and</w:t>
      </w:r>
      <w:r w:rsidR="00D341A6" w:rsidRPr="002D3C1A">
        <w:t xml:space="preserve"> to express their views freely on all matters affecting them</w:t>
      </w:r>
      <w:r w:rsidR="00BA6E9C" w:rsidRPr="002D3C1A">
        <w:t xml:space="preserve"> in all relevant laws</w:t>
      </w:r>
      <w:r w:rsidR="00D341A6" w:rsidRPr="002D3C1A">
        <w:t>, including</w:t>
      </w:r>
      <w:r w:rsidR="00BA6E9C" w:rsidRPr="002D3C1A">
        <w:t xml:space="preserve"> the Child Welfare Act</w:t>
      </w:r>
      <w:r w:rsidR="004716EE" w:rsidRPr="002D3C1A">
        <w:t>;</w:t>
      </w:r>
    </w:p>
    <w:p w14:paraId="089C338C" w14:textId="7DE95463" w:rsidR="00D341A6" w:rsidRPr="002D3C1A" w:rsidRDefault="002D3C1A" w:rsidP="002D3C1A">
      <w:pPr>
        <w:pStyle w:val="SingleTxtG"/>
        <w:ind w:firstLine="567"/>
      </w:pPr>
      <w:r w:rsidRPr="002D3C1A">
        <w:t>(c)</w:t>
      </w:r>
      <w:r w:rsidR="005972D8" w:rsidRPr="002D3C1A">
        <w:tab/>
      </w:r>
      <w:r w:rsidR="00D341A6" w:rsidRPr="002D3C1A">
        <w:t xml:space="preserve">Lack of full prohibition of corporal punishment of children, including children with disabilities, in home, alternative care and day care settings, as well as </w:t>
      </w:r>
      <w:r w:rsidR="004716EE" w:rsidRPr="002D3C1A">
        <w:t>insufficient measures to</w:t>
      </w:r>
      <w:r w:rsidR="00D341A6" w:rsidRPr="002D3C1A">
        <w:t xml:space="preserve"> prevent and protect </w:t>
      </w:r>
      <w:r w:rsidR="004716EE" w:rsidRPr="002D3C1A">
        <w:t xml:space="preserve">children with disabilities </w:t>
      </w:r>
      <w:r w:rsidR="00D341A6" w:rsidRPr="002D3C1A">
        <w:t>against abuse and violence.</w:t>
      </w:r>
    </w:p>
    <w:p w14:paraId="6B7233C2" w14:textId="3FD5711A" w:rsidR="00D341A6" w:rsidRPr="006017CB" w:rsidRDefault="00A938D8" w:rsidP="002D3C1A">
      <w:pPr>
        <w:pStyle w:val="SingleTxtG"/>
        <w:rPr>
          <w:lang w:eastAsia="zh-CN"/>
        </w:rPr>
      </w:pPr>
      <w:r w:rsidRPr="006017CB">
        <w:rPr>
          <w:lang w:eastAsia="zh-CN"/>
        </w:rPr>
        <w:t>18</w:t>
      </w:r>
      <w:r w:rsidR="00D341A6" w:rsidRPr="006017CB">
        <w:rPr>
          <w:lang w:eastAsia="zh-CN"/>
        </w:rPr>
        <w:t>.</w:t>
      </w:r>
      <w:r w:rsidR="00D341A6" w:rsidRPr="006017CB">
        <w:rPr>
          <w:lang w:eastAsia="zh-CN"/>
        </w:rPr>
        <w:tab/>
      </w:r>
      <w:r w:rsidR="00D341A6" w:rsidRPr="002D3C1A">
        <w:rPr>
          <w:b/>
        </w:rPr>
        <w:t>With reference to the Joint Statement of the CRC and CRPD Committees on the rights of child</w:t>
      </w:r>
      <w:r w:rsidR="00594525" w:rsidRPr="002D3C1A">
        <w:rPr>
          <w:b/>
        </w:rPr>
        <w:t>ren</w:t>
      </w:r>
      <w:r w:rsidR="00D341A6" w:rsidRPr="002D3C1A">
        <w:rPr>
          <w:b/>
        </w:rPr>
        <w:t xml:space="preserve"> with disabilities (2022), the Committee recommends that the State party</w:t>
      </w:r>
      <w:r w:rsidR="00D341A6" w:rsidRPr="002D3C1A">
        <w:rPr>
          <w:b/>
          <w:lang w:eastAsia="zh-CN"/>
        </w:rPr>
        <w:t>:</w:t>
      </w:r>
    </w:p>
    <w:p w14:paraId="173898A2" w14:textId="163F17B0" w:rsidR="00D341A6" w:rsidRPr="002D3C1A" w:rsidRDefault="00D341A6" w:rsidP="002D3C1A">
      <w:pPr>
        <w:pStyle w:val="SingleTxtG"/>
        <w:ind w:firstLine="567"/>
        <w:rPr>
          <w:b/>
        </w:rPr>
      </w:pPr>
      <w:r w:rsidRPr="002D3C1A">
        <w:rPr>
          <w:b/>
        </w:rPr>
        <w:tab/>
        <w:t>(a)</w:t>
      </w:r>
      <w:r w:rsidRPr="002D3C1A">
        <w:rPr>
          <w:b/>
        </w:rPr>
        <w:tab/>
        <w:t xml:space="preserve">Review the existing legislation with the aim to recognize the right to full social inclusion of all children with disabilities and take all necessary measures, including universal design and reasonable accommodations, inter alia, alternative and augmentative methods of information and communication, to </w:t>
      </w:r>
      <w:r w:rsidR="00BE4578" w:rsidRPr="002D3C1A">
        <w:rPr>
          <w:b/>
        </w:rPr>
        <w:t xml:space="preserve">ensure </w:t>
      </w:r>
      <w:r w:rsidRPr="002D3C1A">
        <w:rPr>
          <w:b/>
        </w:rPr>
        <w:t>their full enjoyment of the general childcare system from their earliest age on an equal basis with other children</w:t>
      </w:r>
      <w:r w:rsidR="004716EE" w:rsidRPr="002D3C1A">
        <w:rPr>
          <w:b/>
        </w:rPr>
        <w:t>;</w:t>
      </w:r>
    </w:p>
    <w:p w14:paraId="71443BC4" w14:textId="201A9367" w:rsidR="00D341A6" w:rsidRPr="002D3C1A" w:rsidRDefault="002D3C1A" w:rsidP="002D3C1A">
      <w:pPr>
        <w:pStyle w:val="SingleTxtG"/>
        <w:ind w:firstLine="567"/>
        <w:rPr>
          <w:b/>
        </w:rPr>
      </w:pPr>
      <w:r>
        <w:rPr>
          <w:b/>
        </w:rPr>
        <w:t>(b)</w:t>
      </w:r>
      <w:r w:rsidR="004716EE" w:rsidRPr="002D3C1A">
        <w:rPr>
          <w:b/>
        </w:rPr>
        <w:tab/>
      </w:r>
      <w:r w:rsidR="00D341A6" w:rsidRPr="002D3C1A">
        <w:rPr>
          <w:b/>
        </w:rPr>
        <w:t xml:space="preserve">Recognize the right of children with disabilities to be heard, </w:t>
      </w:r>
      <w:r w:rsidR="005972D8" w:rsidRPr="002D3C1A">
        <w:rPr>
          <w:b/>
        </w:rPr>
        <w:t>and</w:t>
      </w:r>
      <w:r w:rsidR="00D341A6" w:rsidRPr="002D3C1A">
        <w:rPr>
          <w:b/>
        </w:rPr>
        <w:t xml:space="preserve"> to express their views freely on all matters affecting them on an equal basis with other children</w:t>
      </w:r>
      <w:r w:rsidR="00BA6E9C" w:rsidRPr="002D3C1A">
        <w:rPr>
          <w:b/>
        </w:rPr>
        <w:t xml:space="preserve">, </w:t>
      </w:r>
      <w:r w:rsidR="00D341A6" w:rsidRPr="002D3C1A">
        <w:rPr>
          <w:b/>
        </w:rPr>
        <w:t>including in judicial and administrative proceedings, and to be provided with disability and age-appropriate assistance and communication in accessible formats to realize that right</w:t>
      </w:r>
      <w:r w:rsidR="004716EE" w:rsidRPr="002D3C1A">
        <w:rPr>
          <w:b/>
        </w:rPr>
        <w:t>;</w:t>
      </w:r>
    </w:p>
    <w:p w14:paraId="57BA1EDF" w14:textId="6495C19E" w:rsidR="006127F7" w:rsidRPr="002D3C1A" w:rsidRDefault="002D3C1A" w:rsidP="002D3C1A">
      <w:pPr>
        <w:pStyle w:val="SingleTxtG"/>
        <w:ind w:firstLine="567"/>
        <w:rPr>
          <w:b/>
        </w:rPr>
      </w:pPr>
      <w:r>
        <w:rPr>
          <w:b/>
        </w:rPr>
        <w:t>(c)</w:t>
      </w:r>
      <w:r w:rsidR="004716EE" w:rsidRPr="002D3C1A">
        <w:rPr>
          <w:b/>
        </w:rPr>
        <w:tab/>
      </w:r>
      <w:r w:rsidR="00D341A6" w:rsidRPr="002D3C1A">
        <w:rPr>
          <w:b/>
        </w:rPr>
        <w:t xml:space="preserve">Fully and explicitly prohibit the corporal punishment of children, including of </w:t>
      </w:r>
      <w:r w:rsidR="005972D8" w:rsidRPr="002D3C1A">
        <w:rPr>
          <w:b/>
        </w:rPr>
        <w:t xml:space="preserve">those </w:t>
      </w:r>
      <w:r w:rsidR="00D341A6" w:rsidRPr="002D3C1A">
        <w:rPr>
          <w:b/>
        </w:rPr>
        <w:t>with disabilities, in all settings</w:t>
      </w:r>
      <w:r w:rsidR="004716EE" w:rsidRPr="002D3C1A">
        <w:rPr>
          <w:b/>
        </w:rPr>
        <w:t>,</w:t>
      </w:r>
      <w:r w:rsidR="00D341A6" w:rsidRPr="002D3C1A">
        <w:rPr>
          <w:b/>
        </w:rPr>
        <w:t xml:space="preserve"> and strengthen measures of prevention of and protection against abuse and violence of children with disabili</w:t>
      </w:r>
      <w:r w:rsidR="0056567F" w:rsidRPr="002D3C1A">
        <w:rPr>
          <w:b/>
        </w:rPr>
        <w:t>ties.</w:t>
      </w:r>
    </w:p>
    <w:p w14:paraId="4A4BAA69" w14:textId="77777777" w:rsidR="00752429" w:rsidRPr="006017CB" w:rsidRDefault="00A938D8" w:rsidP="00485F2D">
      <w:pPr>
        <w:pStyle w:val="H23G"/>
      </w:pPr>
      <w:r w:rsidRPr="006017CB">
        <w:tab/>
      </w:r>
      <w:r w:rsidRPr="006017CB">
        <w:tab/>
        <w:t>Awareness-raising (art. 8)</w:t>
      </w:r>
    </w:p>
    <w:p w14:paraId="518C21CA" w14:textId="398523E3" w:rsidR="00A87C4E" w:rsidRDefault="00452ECB" w:rsidP="00485F2D">
      <w:pPr>
        <w:pStyle w:val="SingleTxtG"/>
        <w:rPr>
          <w:b/>
        </w:rPr>
      </w:pPr>
      <w:r w:rsidRPr="006017CB">
        <w:tab/>
      </w:r>
      <w:r w:rsidR="00752429" w:rsidRPr="006017CB">
        <w:t>19.</w:t>
      </w:r>
      <w:r w:rsidR="00752429" w:rsidRPr="006017CB">
        <w:tab/>
        <w:t xml:space="preserve">The Committee is concerned </w:t>
      </w:r>
      <w:r w:rsidR="000934E8" w:rsidRPr="006017CB">
        <w:t>about</w:t>
      </w:r>
      <w:r w:rsidR="001B7350" w:rsidRPr="006017CB">
        <w:t>:</w:t>
      </w:r>
      <w:r w:rsidR="00A87C4E">
        <w:t xml:space="preserve"> </w:t>
      </w:r>
    </w:p>
    <w:p w14:paraId="64180E91" w14:textId="5CAB9792" w:rsidR="00A87C4E" w:rsidRPr="00A87C4E" w:rsidRDefault="00A87C4E" w:rsidP="00CA6861">
      <w:pPr>
        <w:pStyle w:val="SingleTxtG"/>
        <w:ind w:firstLine="567"/>
        <w:rPr>
          <w:rFonts w:eastAsia="Arial"/>
          <w:b/>
        </w:rPr>
      </w:pPr>
      <w:r w:rsidRPr="00A87C4E">
        <w:rPr>
          <w:rFonts w:eastAsia="Arial"/>
        </w:rPr>
        <w:t>(a)</w:t>
      </w:r>
      <w:r w:rsidRPr="00A87C4E">
        <w:rPr>
          <w:rFonts w:eastAsia="Arial"/>
        </w:rPr>
        <w:tab/>
      </w:r>
      <w:r w:rsidR="000934E8" w:rsidRPr="00A87C4E">
        <w:rPr>
          <w:rFonts w:eastAsia="Arial"/>
        </w:rPr>
        <w:t xml:space="preserve">Insufficient efforts </w:t>
      </w:r>
      <w:r w:rsidR="005972D8" w:rsidRPr="00A87C4E">
        <w:rPr>
          <w:rFonts w:eastAsia="Arial"/>
        </w:rPr>
        <w:t xml:space="preserve">and </w:t>
      </w:r>
      <w:r w:rsidR="005972D8" w:rsidRPr="00A87C4E">
        <w:t xml:space="preserve">budgetary allocation </w:t>
      </w:r>
      <w:r w:rsidR="000934E8" w:rsidRPr="00A87C4E">
        <w:rPr>
          <w:rFonts w:eastAsia="Arial"/>
        </w:rPr>
        <w:t xml:space="preserve">to raise awareness </w:t>
      </w:r>
      <w:r w:rsidR="000934E8" w:rsidRPr="00A87C4E">
        <w:t>about the dignity and rights of persons with disabilities in society and in the media;</w:t>
      </w:r>
      <w:r w:rsidR="000934E8" w:rsidRPr="00A87C4E">
        <w:rPr>
          <w:rFonts w:eastAsia="Arial"/>
        </w:rPr>
        <w:t xml:space="preserve"> </w:t>
      </w:r>
    </w:p>
    <w:p w14:paraId="50998F8F" w14:textId="500B328B" w:rsidR="00A87C4E" w:rsidRPr="00A87C4E" w:rsidRDefault="00A87C4E" w:rsidP="00CA6861">
      <w:pPr>
        <w:pStyle w:val="SingleTxtG"/>
        <w:ind w:firstLine="567"/>
        <w:rPr>
          <w:b/>
        </w:rPr>
      </w:pPr>
      <w:r w:rsidRPr="00A87C4E">
        <w:rPr>
          <w:rFonts w:eastAsia="Arial"/>
        </w:rPr>
        <w:tab/>
        <w:t>(b)</w:t>
      </w:r>
      <w:r w:rsidRPr="00A87C4E">
        <w:rPr>
          <w:rFonts w:eastAsia="Arial"/>
        </w:rPr>
        <w:tab/>
      </w:r>
      <w:r w:rsidR="000934E8" w:rsidRPr="00A87C4E">
        <w:t xml:space="preserve">Discriminatory </w:t>
      </w:r>
      <w:r w:rsidR="00BE7090">
        <w:t xml:space="preserve">eugenic </w:t>
      </w:r>
      <w:r w:rsidR="000934E8" w:rsidRPr="00A87C4E">
        <w:t>attitudes</w:t>
      </w:r>
      <w:r w:rsidR="00BE7090">
        <w:t>,</w:t>
      </w:r>
      <w:r w:rsidR="000934E8" w:rsidRPr="00A87C4E">
        <w:t xml:space="preserve"> negative stereotypes and prejudices towards persons with disabilities, </w:t>
      </w:r>
      <w:r w:rsidR="00B8384B">
        <w:t>persons</w:t>
      </w:r>
      <w:r w:rsidR="00B8384B" w:rsidRPr="00A87C4E">
        <w:t xml:space="preserve"> </w:t>
      </w:r>
      <w:r w:rsidR="000934E8" w:rsidRPr="00A87C4E">
        <w:t xml:space="preserve">with intellectual </w:t>
      </w:r>
      <w:r w:rsidR="00B8384B" w:rsidRPr="00A87C4E">
        <w:t>disabilities</w:t>
      </w:r>
      <w:r w:rsidR="00B8384B">
        <w:t xml:space="preserve"> or persons with</w:t>
      </w:r>
      <w:r w:rsidR="000934E8" w:rsidRPr="00A87C4E">
        <w:t xml:space="preserve"> psychosocial disabilities</w:t>
      </w:r>
      <w:r w:rsidRPr="00A87C4E">
        <w:t>;</w:t>
      </w:r>
    </w:p>
    <w:p w14:paraId="402CB11C" w14:textId="4D1E27E3" w:rsidR="0006711B" w:rsidRPr="00A87C4E" w:rsidRDefault="00A87C4E" w:rsidP="00CA6861">
      <w:pPr>
        <w:pStyle w:val="SingleTxtG"/>
        <w:ind w:firstLine="567"/>
        <w:rPr>
          <w:rFonts w:eastAsia="Arial"/>
          <w:b/>
        </w:rPr>
      </w:pPr>
      <w:r w:rsidRPr="00A87C4E">
        <w:rPr>
          <w:rFonts w:eastAsia="Arial"/>
        </w:rPr>
        <w:tab/>
        <w:t>(c)</w:t>
      </w:r>
      <w:r w:rsidRPr="00A87C4E">
        <w:rPr>
          <w:rFonts w:eastAsia="Arial"/>
        </w:rPr>
        <w:tab/>
      </w:r>
      <w:r w:rsidR="00B63C55" w:rsidRPr="00A87C4E">
        <w:rPr>
          <w:bCs/>
        </w:rPr>
        <w:t xml:space="preserve">Insufficient </w:t>
      </w:r>
      <w:r w:rsidR="00B63C55" w:rsidRPr="00A87C4E">
        <w:t xml:space="preserve">participation of persons with disabilities in the preparation of awareness-raising initiatives, such as the “Barrier-Free </w:t>
      </w:r>
      <w:proofErr w:type="spellStart"/>
      <w:r w:rsidR="00B63C55" w:rsidRPr="00A87C4E">
        <w:t>Mindset</w:t>
      </w:r>
      <w:proofErr w:type="spellEnd"/>
      <w:r w:rsidR="00B63C55" w:rsidRPr="00A87C4E">
        <w:t>” textbook, and insufficient evaluation of these measures.</w:t>
      </w:r>
    </w:p>
    <w:p w14:paraId="65B875CD" w14:textId="7EA71F44" w:rsidR="00A87C4E" w:rsidRDefault="00CA6861" w:rsidP="00CA6861">
      <w:pPr>
        <w:pStyle w:val="SingleTxtG"/>
      </w:pPr>
      <w:r>
        <w:t>20.</w:t>
      </w:r>
      <w:r>
        <w:tab/>
      </w:r>
      <w:r w:rsidR="00752429" w:rsidRPr="00CA6861">
        <w:rPr>
          <w:b/>
        </w:rPr>
        <w:t xml:space="preserve">The Committee recommends </w:t>
      </w:r>
      <w:r w:rsidR="001B7350" w:rsidRPr="00CA6861">
        <w:rPr>
          <w:b/>
        </w:rPr>
        <w:t>that the State Party:</w:t>
      </w:r>
      <w:bookmarkStart w:id="1" w:name="_heading=h.3dy6vkm"/>
      <w:bookmarkEnd w:id="1"/>
    </w:p>
    <w:p w14:paraId="0EC1E846" w14:textId="381231DE" w:rsidR="00A87C4E" w:rsidRPr="00CA6861" w:rsidRDefault="00A87C4E" w:rsidP="00CA6861">
      <w:pPr>
        <w:pStyle w:val="SingleTxtG"/>
        <w:ind w:firstLine="567"/>
        <w:rPr>
          <w:rFonts w:eastAsia="Arial"/>
          <w:b/>
        </w:rPr>
      </w:pPr>
      <w:r w:rsidRPr="00CA6861">
        <w:rPr>
          <w:b/>
        </w:rPr>
        <w:t>(a)</w:t>
      </w:r>
      <w:r w:rsidRPr="00CA6861">
        <w:rPr>
          <w:b/>
        </w:rPr>
        <w:tab/>
      </w:r>
      <w:r w:rsidR="003E5531" w:rsidRPr="00CA6861">
        <w:rPr>
          <w:b/>
        </w:rPr>
        <w:t>Adopt a national strategy to eliminate negative stereotypes, prejudices and harmful practices against persons with disabilities</w:t>
      </w:r>
      <w:r w:rsidR="007740E1" w:rsidRPr="00CA6861">
        <w:rPr>
          <w:b/>
        </w:rPr>
        <w:t xml:space="preserve">, including close </w:t>
      </w:r>
      <w:r w:rsidR="00752429" w:rsidRPr="00CA6861">
        <w:rPr>
          <w:rFonts w:eastAsia="Arial"/>
          <w:b/>
        </w:rPr>
        <w:t xml:space="preserve">participation of persons with disabilities </w:t>
      </w:r>
      <w:r w:rsidR="007740E1" w:rsidRPr="00CA6861">
        <w:rPr>
          <w:rFonts w:eastAsia="Arial"/>
          <w:b/>
        </w:rPr>
        <w:t>in its</w:t>
      </w:r>
      <w:r w:rsidR="00752429" w:rsidRPr="00CA6861">
        <w:rPr>
          <w:rFonts w:eastAsia="Arial"/>
          <w:b/>
        </w:rPr>
        <w:t xml:space="preserve"> formulat</w:t>
      </w:r>
      <w:r w:rsidR="007740E1" w:rsidRPr="00CA6861">
        <w:rPr>
          <w:rFonts w:eastAsia="Arial"/>
          <w:b/>
        </w:rPr>
        <w:t>ion and</w:t>
      </w:r>
      <w:r w:rsidR="00752429" w:rsidRPr="00CA6861">
        <w:rPr>
          <w:rFonts w:eastAsia="Arial"/>
          <w:b/>
        </w:rPr>
        <w:t xml:space="preserve"> implement</w:t>
      </w:r>
      <w:r w:rsidR="007740E1" w:rsidRPr="00CA6861">
        <w:rPr>
          <w:rFonts w:eastAsia="Arial"/>
          <w:b/>
        </w:rPr>
        <w:t>ation</w:t>
      </w:r>
      <w:r w:rsidR="00020AE8" w:rsidRPr="00CA6861">
        <w:rPr>
          <w:rFonts w:eastAsia="Arial"/>
          <w:b/>
        </w:rPr>
        <w:t>, and periodic evaluation</w:t>
      </w:r>
      <w:r w:rsidR="007740E1" w:rsidRPr="00CA6861">
        <w:rPr>
          <w:rFonts w:eastAsia="Arial"/>
          <w:b/>
        </w:rPr>
        <w:t>;</w:t>
      </w:r>
    </w:p>
    <w:p w14:paraId="0560A2EB" w14:textId="2336709D" w:rsidR="001B7350" w:rsidRPr="00CA6861" w:rsidRDefault="00A87C4E" w:rsidP="00CA6861">
      <w:pPr>
        <w:pStyle w:val="SingleTxtG"/>
        <w:ind w:firstLine="567"/>
        <w:rPr>
          <w:b/>
        </w:rPr>
      </w:pPr>
      <w:r w:rsidRPr="00CA6861">
        <w:rPr>
          <w:rFonts w:eastAsia="Arial"/>
          <w:b/>
        </w:rPr>
        <w:t>(b)</w:t>
      </w:r>
      <w:r w:rsidRPr="00CA6861">
        <w:rPr>
          <w:rFonts w:eastAsia="Arial"/>
          <w:b/>
        </w:rPr>
        <w:tab/>
      </w:r>
      <w:r w:rsidR="00020AE8" w:rsidRPr="00CA6861">
        <w:rPr>
          <w:rFonts w:eastAsia="Arial"/>
          <w:b/>
        </w:rPr>
        <w:t>Strengthen</w:t>
      </w:r>
      <w:r w:rsidR="00020AE8" w:rsidRPr="00CA6861">
        <w:rPr>
          <w:b/>
        </w:rPr>
        <w:t xml:space="preserve"> measures to develop and adequately fund awareness-raising</w:t>
      </w:r>
      <w:r w:rsidR="00B8384B" w:rsidRPr="00CA6861">
        <w:rPr>
          <w:b/>
        </w:rPr>
        <w:t xml:space="preserve"> programmes </w:t>
      </w:r>
      <w:r w:rsidR="00020AE8" w:rsidRPr="00CA6861">
        <w:rPr>
          <w:b/>
        </w:rPr>
        <w:t>on the rights of persons with disabilities for the media, the general public and families of persons with disabilities.</w:t>
      </w:r>
    </w:p>
    <w:p w14:paraId="73CBFF6C" w14:textId="77777777" w:rsidR="00CA6861" w:rsidRDefault="00CA6861">
      <w:pPr>
        <w:suppressAutoHyphens w:val="0"/>
        <w:spacing w:after="200" w:line="276" w:lineRule="auto"/>
        <w:rPr>
          <w:rFonts w:eastAsia="SimSun"/>
          <w:b/>
          <w:lang w:eastAsia="zh-CN"/>
        </w:rPr>
      </w:pPr>
      <w:r>
        <w:rPr>
          <w:rFonts w:eastAsia="SimSun"/>
          <w:lang w:eastAsia="zh-CN"/>
        </w:rPr>
        <w:br w:type="page"/>
      </w:r>
    </w:p>
    <w:p w14:paraId="5DB5BA7C" w14:textId="37E1FDA2" w:rsidR="0080317B" w:rsidRPr="006017CB" w:rsidRDefault="00A938D8" w:rsidP="00CA6861">
      <w:pPr>
        <w:pStyle w:val="H23G"/>
      </w:pPr>
      <w:r w:rsidRPr="006017CB">
        <w:rPr>
          <w:rFonts w:eastAsia="SimSun"/>
          <w:lang w:eastAsia="zh-CN"/>
        </w:rPr>
        <w:lastRenderedPageBreak/>
        <w:tab/>
      </w:r>
      <w:r w:rsidR="00D341A6" w:rsidRPr="006017CB">
        <w:rPr>
          <w:rFonts w:eastAsia="SimSun"/>
          <w:lang w:eastAsia="zh-CN"/>
        </w:rPr>
        <w:tab/>
      </w:r>
      <w:r w:rsidR="0080317B" w:rsidRPr="006017CB">
        <w:t>Accessibility (art. 9)</w:t>
      </w:r>
    </w:p>
    <w:p w14:paraId="34DC34A3" w14:textId="23427975" w:rsidR="0080317B" w:rsidRPr="006017CB" w:rsidRDefault="0080317B" w:rsidP="00CA6861">
      <w:pPr>
        <w:pStyle w:val="SingleTxtG"/>
      </w:pPr>
      <w:r w:rsidRPr="006017CB">
        <w:t>21.</w:t>
      </w:r>
      <w:r w:rsidRPr="006017CB">
        <w:tab/>
        <w:t>The Committee notes with concern</w:t>
      </w:r>
      <w:r w:rsidR="00902F19">
        <w:t xml:space="preserve"> the</w:t>
      </w:r>
      <w:r w:rsidRPr="006017CB">
        <w:t>:</w:t>
      </w:r>
    </w:p>
    <w:p w14:paraId="63314DFE" w14:textId="77777777" w:rsidR="00A87C4E" w:rsidRDefault="00A87C4E" w:rsidP="00CA6861">
      <w:pPr>
        <w:pStyle w:val="SingleTxtG"/>
        <w:ind w:firstLine="567"/>
        <w:rPr>
          <w:rFonts w:eastAsia="SimSun"/>
          <w:lang w:eastAsia="zh-CN"/>
        </w:rPr>
      </w:pPr>
      <w:r>
        <w:rPr>
          <w:rFonts w:eastAsia="SimSun"/>
          <w:lang w:eastAsia="zh-CN"/>
        </w:rPr>
        <w:t>(a)</w:t>
      </w:r>
      <w:r>
        <w:rPr>
          <w:rFonts w:eastAsia="SimSun"/>
          <w:lang w:eastAsia="zh-CN"/>
        </w:rPr>
        <w:tab/>
      </w:r>
      <w:r w:rsidR="00020AE8" w:rsidRPr="00A87C4E">
        <w:rPr>
          <w:rFonts w:eastAsia="SimSun"/>
          <w:lang w:eastAsia="zh-CN"/>
        </w:rPr>
        <w:t xml:space="preserve">Limited </w:t>
      </w:r>
      <w:r w:rsidR="00C94E31" w:rsidRPr="00A87C4E">
        <w:rPr>
          <w:rFonts w:eastAsia="SimSun"/>
          <w:lang w:eastAsia="zh-CN"/>
        </w:rPr>
        <w:t xml:space="preserve">strategies to </w:t>
      </w:r>
      <w:r w:rsidR="00C94E31" w:rsidRPr="00A87C4E">
        <w:t>harmonize accessib</w:t>
      </w:r>
      <w:r w:rsidR="00020AE8" w:rsidRPr="00A87C4E">
        <w:t>ility obligations at all levels</w:t>
      </w:r>
      <w:r w:rsidR="00C94E31" w:rsidRPr="00A87C4E">
        <w:t xml:space="preserve"> to embed universal design standards and to encompass all domains; </w:t>
      </w:r>
    </w:p>
    <w:p w14:paraId="469A5A15" w14:textId="5F5A62F4" w:rsidR="00A87C4E" w:rsidRDefault="00A87C4E" w:rsidP="00CA6861">
      <w:pPr>
        <w:pStyle w:val="SingleTxtG"/>
        <w:ind w:firstLine="567"/>
        <w:rPr>
          <w:rFonts w:eastAsia="SimSun"/>
          <w:lang w:eastAsia="zh-CN"/>
        </w:rPr>
      </w:pPr>
      <w:r>
        <w:rPr>
          <w:rFonts w:eastAsia="SimSun"/>
          <w:lang w:eastAsia="zh-CN"/>
        </w:rPr>
        <w:t>(b)</w:t>
      </w:r>
      <w:r>
        <w:rPr>
          <w:rFonts w:eastAsia="SimSun"/>
          <w:lang w:eastAsia="zh-CN"/>
        </w:rPr>
        <w:tab/>
      </w:r>
      <w:r w:rsidR="00D23A85" w:rsidRPr="00A87C4E">
        <w:rPr>
          <w:rFonts w:eastAsia="SimSun"/>
          <w:lang w:eastAsia="zh-CN"/>
        </w:rPr>
        <w:t>Little</w:t>
      </w:r>
      <w:r w:rsidR="0080317B" w:rsidRPr="00A87C4E">
        <w:rPr>
          <w:rFonts w:eastAsia="SimSun"/>
          <w:lang w:eastAsia="zh-CN"/>
        </w:rPr>
        <w:t xml:space="preserve"> progress in ensuring the </w:t>
      </w:r>
      <w:r w:rsidR="00385C9E" w:rsidRPr="00A87C4E">
        <w:rPr>
          <w:rFonts w:eastAsia="SimSun"/>
          <w:lang w:eastAsia="zh-CN"/>
        </w:rPr>
        <w:t xml:space="preserve">accessibility to information and the </w:t>
      </w:r>
      <w:r w:rsidR="0080317B" w:rsidRPr="00A87C4E">
        <w:rPr>
          <w:rFonts w:eastAsia="SimSun"/>
          <w:lang w:eastAsia="zh-CN"/>
        </w:rPr>
        <w:t xml:space="preserve">accessibility of schools, </w:t>
      </w:r>
      <w:r w:rsidR="00385C9E" w:rsidRPr="00A87C4E">
        <w:rPr>
          <w:rFonts w:eastAsia="SimSun"/>
          <w:lang w:eastAsia="zh-CN"/>
        </w:rPr>
        <w:t xml:space="preserve">public transportation, </w:t>
      </w:r>
      <w:r w:rsidR="0080317B" w:rsidRPr="00A87C4E">
        <w:rPr>
          <w:rFonts w:eastAsia="SimSun"/>
          <w:lang w:eastAsia="zh-CN"/>
        </w:rPr>
        <w:t xml:space="preserve">apartments, and </w:t>
      </w:r>
      <w:r w:rsidR="0080317B" w:rsidRPr="00902F19">
        <w:rPr>
          <w:rFonts w:eastAsia="SimSun"/>
          <w:lang w:eastAsia="zh-CN"/>
        </w:rPr>
        <w:t>small-scale shops</w:t>
      </w:r>
      <w:r w:rsidR="00F30C24" w:rsidRPr="00A87C4E">
        <w:rPr>
          <w:rFonts w:eastAsia="SimSun"/>
          <w:lang w:eastAsia="zh-CN"/>
        </w:rPr>
        <w:t xml:space="preserve">, in particular, </w:t>
      </w:r>
      <w:r w:rsidR="0080317B" w:rsidRPr="00A87C4E">
        <w:rPr>
          <w:rFonts w:eastAsia="SimSun"/>
          <w:lang w:eastAsia="zh-CN"/>
        </w:rPr>
        <w:t xml:space="preserve">outside </w:t>
      </w:r>
      <w:r w:rsidR="00C94E31" w:rsidRPr="00A87C4E">
        <w:rPr>
          <w:rFonts w:eastAsia="SimSun"/>
          <w:lang w:eastAsia="zh-CN"/>
        </w:rPr>
        <w:t xml:space="preserve">major </w:t>
      </w:r>
      <w:r w:rsidR="0080317B" w:rsidRPr="00A87C4E">
        <w:rPr>
          <w:rFonts w:eastAsia="SimSun"/>
          <w:lang w:eastAsia="zh-CN"/>
        </w:rPr>
        <w:t>cities</w:t>
      </w:r>
      <w:r w:rsidR="00D23A85" w:rsidRPr="00A87C4E">
        <w:rPr>
          <w:rFonts w:eastAsia="SimSun"/>
          <w:lang w:eastAsia="zh-CN"/>
        </w:rPr>
        <w:t>;</w:t>
      </w:r>
      <w:r w:rsidR="0080317B" w:rsidRPr="00A87C4E">
        <w:rPr>
          <w:rFonts w:eastAsia="SimSun"/>
          <w:lang w:eastAsia="zh-CN"/>
        </w:rPr>
        <w:t xml:space="preserve"> </w:t>
      </w:r>
    </w:p>
    <w:p w14:paraId="78E0B7F5" w14:textId="13E0C060" w:rsidR="0056567F" w:rsidRPr="006017CB" w:rsidRDefault="00A87C4E" w:rsidP="00CA6861">
      <w:pPr>
        <w:pStyle w:val="SingleTxtG"/>
        <w:ind w:firstLine="567"/>
        <w:rPr>
          <w:rFonts w:eastAsia="SimSun"/>
          <w:lang w:eastAsia="zh-CN"/>
        </w:rPr>
      </w:pPr>
      <w:r>
        <w:rPr>
          <w:rFonts w:eastAsia="SimSun"/>
          <w:lang w:eastAsia="zh-CN"/>
        </w:rPr>
        <w:t>(c)</w:t>
      </w:r>
      <w:r>
        <w:rPr>
          <w:rFonts w:eastAsia="SimSun"/>
          <w:lang w:eastAsia="zh-CN"/>
        </w:rPr>
        <w:tab/>
      </w:r>
      <w:r w:rsidR="00D23A85" w:rsidRPr="006017CB">
        <w:rPr>
          <w:rFonts w:eastAsia="SimSun"/>
          <w:lang w:eastAsia="zh-CN"/>
        </w:rPr>
        <w:t xml:space="preserve">Insufficient </w:t>
      </w:r>
      <w:r w:rsidR="00EB3004" w:rsidRPr="00902F19">
        <w:rPr>
          <w:rFonts w:eastAsia="SimSun"/>
          <w:lang w:eastAsia="zh-CN"/>
        </w:rPr>
        <w:t xml:space="preserve">awareness-raising </w:t>
      </w:r>
      <w:r w:rsidR="00902F19">
        <w:rPr>
          <w:rFonts w:eastAsia="SimSun"/>
          <w:lang w:eastAsia="zh-CN"/>
        </w:rPr>
        <w:t xml:space="preserve">and </w:t>
      </w:r>
      <w:r w:rsidR="00D23A85" w:rsidRPr="00902F19">
        <w:rPr>
          <w:rFonts w:eastAsia="SimSun"/>
          <w:lang w:eastAsia="zh-CN"/>
        </w:rPr>
        <w:t>training</w:t>
      </w:r>
      <w:r w:rsidR="00D23A85" w:rsidRPr="006017CB">
        <w:rPr>
          <w:rFonts w:eastAsia="SimSun"/>
          <w:lang w:eastAsia="zh-CN"/>
        </w:rPr>
        <w:t xml:space="preserve"> for</w:t>
      </w:r>
      <w:r w:rsidR="0080317B" w:rsidRPr="006017CB">
        <w:rPr>
          <w:rFonts w:eastAsia="SimSun"/>
          <w:lang w:eastAsia="zh-CN"/>
        </w:rPr>
        <w:t xml:space="preserve"> architects, designers, and engineers </w:t>
      </w:r>
      <w:r w:rsidR="00D23A85" w:rsidRPr="006017CB">
        <w:rPr>
          <w:rFonts w:eastAsia="SimSun"/>
          <w:lang w:eastAsia="zh-CN"/>
        </w:rPr>
        <w:t>concerning</w:t>
      </w:r>
      <w:r w:rsidR="0080317B" w:rsidRPr="006017CB">
        <w:rPr>
          <w:rFonts w:eastAsia="SimSun"/>
          <w:lang w:eastAsia="zh-CN"/>
        </w:rPr>
        <w:t xml:space="preserve"> accessibility </w:t>
      </w:r>
      <w:r w:rsidR="00D23A85" w:rsidRPr="006017CB">
        <w:rPr>
          <w:rFonts w:eastAsia="SimSun"/>
          <w:lang w:eastAsia="zh-CN"/>
        </w:rPr>
        <w:t xml:space="preserve">standards and </w:t>
      </w:r>
      <w:r w:rsidR="0080317B" w:rsidRPr="006017CB">
        <w:rPr>
          <w:rFonts w:eastAsia="SimSun"/>
          <w:lang w:eastAsia="zh-CN"/>
        </w:rPr>
        <w:t>th</w:t>
      </w:r>
      <w:r w:rsidR="00D23A85" w:rsidRPr="006017CB">
        <w:rPr>
          <w:rFonts w:eastAsia="SimSun"/>
          <w:lang w:eastAsia="zh-CN"/>
        </w:rPr>
        <w:t>e</w:t>
      </w:r>
      <w:r w:rsidR="0080317B" w:rsidRPr="006017CB">
        <w:rPr>
          <w:rFonts w:eastAsia="SimSun"/>
          <w:lang w:eastAsia="zh-CN"/>
        </w:rPr>
        <w:t xml:space="preserve"> universal design</w:t>
      </w:r>
      <w:r w:rsidR="00D23A85" w:rsidRPr="006017CB">
        <w:rPr>
          <w:rFonts w:eastAsia="SimSun"/>
          <w:lang w:eastAsia="zh-CN"/>
        </w:rPr>
        <w:t xml:space="preserve"> under the Convention</w:t>
      </w:r>
      <w:r w:rsidR="0080317B" w:rsidRPr="006017CB">
        <w:rPr>
          <w:rFonts w:eastAsia="SimSun"/>
          <w:lang w:eastAsia="zh-CN"/>
        </w:rPr>
        <w:t xml:space="preserve">. </w:t>
      </w:r>
    </w:p>
    <w:p w14:paraId="71A959AB" w14:textId="0EBC76C4" w:rsidR="0080317B" w:rsidRPr="006017CB" w:rsidRDefault="00CA6861" w:rsidP="00CA6861">
      <w:pPr>
        <w:pStyle w:val="SingleTxtG"/>
      </w:pPr>
      <w:r>
        <w:rPr>
          <w:rFonts w:eastAsia="SimSun"/>
          <w:lang w:eastAsia="zh-CN"/>
        </w:rPr>
        <w:t>22.</w:t>
      </w:r>
      <w:r w:rsidR="0080317B" w:rsidRPr="006017CB">
        <w:rPr>
          <w:rFonts w:eastAsia="SimSun"/>
          <w:lang w:eastAsia="zh-CN"/>
        </w:rPr>
        <w:tab/>
      </w:r>
      <w:r w:rsidR="00D1133A" w:rsidRPr="00CA6861">
        <w:rPr>
          <w:b/>
        </w:rPr>
        <w:t xml:space="preserve">Recalling its </w:t>
      </w:r>
      <w:r w:rsidR="00072758" w:rsidRPr="00CA6861">
        <w:rPr>
          <w:b/>
        </w:rPr>
        <w:t>general comment No. 2 (2014) on accessibility</w:t>
      </w:r>
      <w:r w:rsidR="00D1133A" w:rsidRPr="00CA6861">
        <w:rPr>
          <w:b/>
        </w:rPr>
        <w:t>, t</w:t>
      </w:r>
      <w:r w:rsidR="0080317B" w:rsidRPr="00CA6861">
        <w:rPr>
          <w:rFonts w:eastAsia="SimSun"/>
          <w:b/>
          <w:lang w:eastAsia="zh-CN"/>
        </w:rPr>
        <w:t xml:space="preserve">he Committee recommends </w:t>
      </w:r>
      <w:r w:rsidR="00D1133A" w:rsidRPr="00CA6861">
        <w:rPr>
          <w:b/>
        </w:rPr>
        <w:t>that the State party:</w:t>
      </w:r>
    </w:p>
    <w:p w14:paraId="7C538F92" w14:textId="77777777" w:rsidR="00A87C4E" w:rsidRPr="00CA6861" w:rsidRDefault="00A87C4E" w:rsidP="00CA6861">
      <w:pPr>
        <w:pStyle w:val="SingleTxtG"/>
        <w:ind w:firstLine="567"/>
        <w:rPr>
          <w:rFonts w:eastAsia="SimSun"/>
          <w:b/>
          <w:lang w:eastAsia="zh-CN"/>
        </w:rPr>
      </w:pPr>
      <w:r w:rsidRPr="00CA6861">
        <w:rPr>
          <w:b/>
        </w:rPr>
        <w:t>(a)</w:t>
      </w:r>
      <w:r w:rsidRPr="00CA6861">
        <w:rPr>
          <w:b/>
        </w:rPr>
        <w:tab/>
      </w:r>
      <w:r w:rsidR="00020AE8" w:rsidRPr="00CA6861">
        <w:rPr>
          <w:b/>
        </w:rPr>
        <w:t>I</w:t>
      </w:r>
      <w:r w:rsidR="00852D01" w:rsidRPr="00CA6861">
        <w:rPr>
          <w:b/>
        </w:rPr>
        <w:t>mplement an action plan and</w:t>
      </w:r>
      <w:r w:rsidR="008A5D91" w:rsidRPr="00CA6861">
        <w:rPr>
          <w:b/>
        </w:rPr>
        <w:t xml:space="preserve"> accessibility strategy, in close consultation with organizations of persons with disabilities, to harmonize accessibility across all levels of government, to embed universal design standards</w:t>
      </w:r>
      <w:r w:rsidR="00852D01" w:rsidRPr="00CA6861">
        <w:rPr>
          <w:b/>
        </w:rPr>
        <w:t xml:space="preserve">, and ensure the accessibility of, inter alia, buildings, transportation, information and communication, and other facilities and services open or provided to the public, including those </w:t>
      </w:r>
      <w:r w:rsidRPr="00CA6861">
        <w:rPr>
          <w:rFonts w:eastAsia="SimSun"/>
          <w:b/>
          <w:lang w:eastAsia="zh-CN"/>
        </w:rPr>
        <w:t>outside major cities;</w:t>
      </w:r>
    </w:p>
    <w:p w14:paraId="59990E56" w14:textId="0F6B3629" w:rsidR="00D23A85" w:rsidRPr="00CA6861" w:rsidRDefault="00A87C4E" w:rsidP="00CA6861">
      <w:pPr>
        <w:pStyle w:val="SingleTxtG"/>
        <w:ind w:firstLine="567"/>
        <w:rPr>
          <w:b/>
          <w:lang w:eastAsia="zh-CN"/>
        </w:rPr>
      </w:pPr>
      <w:r w:rsidRPr="00CA6861">
        <w:rPr>
          <w:b/>
          <w:bCs/>
        </w:rPr>
        <w:t>(b)</w:t>
      </w:r>
      <w:r w:rsidRPr="00CA6861">
        <w:rPr>
          <w:b/>
          <w:bCs/>
        </w:rPr>
        <w:tab/>
      </w:r>
      <w:r w:rsidR="00385C9E" w:rsidRPr="00CA6861">
        <w:rPr>
          <w:b/>
          <w:lang w:eastAsia="zh-CN"/>
        </w:rPr>
        <w:t xml:space="preserve">Enhance continuous capacity-building </w:t>
      </w:r>
      <w:r w:rsidR="007854A7" w:rsidRPr="00CA6861">
        <w:rPr>
          <w:b/>
          <w:lang w:eastAsia="zh-CN"/>
        </w:rPr>
        <w:t>programmes</w:t>
      </w:r>
      <w:r w:rsidR="00385C9E" w:rsidRPr="00CA6861">
        <w:rPr>
          <w:b/>
          <w:lang w:eastAsia="zh-CN"/>
        </w:rPr>
        <w:t xml:space="preserve"> on</w:t>
      </w:r>
      <w:r w:rsidR="0080317B" w:rsidRPr="00CA6861">
        <w:rPr>
          <w:b/>
          <w:lang w:eastAsia="zh-CN"/>
        </w:rPr>
        <w:t xml:space="preserve"> universal design </w:t>
      </w:r>
      <w:r w:rsidR="00385C9E" w:rsidRPr="00CA6861">
        <w:rPr>
          <w:b/>
          <w:lang w:eastAsia="zh-CN"/>
        </w:rPr>
        <w:t>and accessibility standards for</w:t>
      </w:r>
      <w:r w:rsidR="0080317B" w:rsidRPr="00CA6861">
        <w:rPr>
          <w:b/>
          <w:lang w:eastAsia="zh-CN"/>
        </w:rPr>
        <w:t xml:space="preserve"> architects, designers, engineers, and programmers.</w:t>
      </w:r>
    </w:p>
    <w:p w14:paraId="14DC330E" w14:textId="77E04D9C" w:rsidR="00D341A6" w:rsidRPr="006017CB" w:rsidRDefault="0080317B" w:rsidP="00D341A6">
      <w:pPr>
        <w:pStyle w:val="H23G"/>
        <w:rPr>
          <w:rFonts w:eastAsia="SimSun"/>
          <w:b w:val="0"/>
          <w:lang w:eastAsia="zh-CN"/>
        </w:rPr>
      </w:pPr>
      <w:r w:rsidRPr="006017CB">
        <w:rPr>
          <w:rFonts w:eastAsia="SimSun"/>
          <w:lang w:eastAsia="zh-CN"/>
        </w:rPr>
        <w:tab/>
      </w:r>
      <w:r w:rsidRPr="006017CB">
        <w:rPr>
          <w:rFonts w:eastAsia="SimSun"/>
          <w:lang w:eastAsia="zh-CN"/>
        </w:rPr>
        <w:tab/>
      </w:r>
      <w:r w:rsidR="00D341A6" w:rsidRPr="006017CB">
        <w:rPr>
          <w:rFonts w:eastAsia="SimSun"/>
          <w:lang w:eastAsia="zh-CN"/>
        </w:rPr>
        <w:t>Right to life (art. 10)</w:t>
      </w:r>
    </w:p>
    <w:p w14:paraId="5E9F50CA" w14:textId="4C258293" w:rsidR="00D341A6" w:rsidRPr="006017CB" w:rsidRDefault="00C15671" w:rsidP="00CA6861">
      <w:pPr>
        <w:pStyle w:val="SingleTxtG"/>
        <w:rPr>
          <w:lang w:eastAsia="zh-CN"/>
        </w:rPr>
      </w:pPr>
      <w:r w:rsidRPr="006017CB">
        <w:rPr>
          <w:lang w:eastAsia="zh-CN"/>
        </w:rPr>
        <w:t>23</w:t>
      </w:r>
      <w:r w:rsidR="00D341A6" w:rsidRPr="006017CB">
        <w:rPr>
          <w:lang w:eastAsia="zh-CN"/>
        </w:rPr>
        <w:t>.</w:t>
      </w:r>
      <w:r w:rsidR="00D341A6" w:rsidRPr="006017CB">
        <w:rPr>
          <w:lang w:eastAsia="zh-CN"/>
        </w:rPr>
        <w:tab/>
        <w:t>The Committee is concerned about the reports on the cases of deaths of persons with disabilities resulted from the:</w:t>
      </w:r>
    </w:p>
    <w:p w14:paraId="20EB31C6" w14:textId="47B9BCA8" w:rsidR="00D341A6" w:rsidRPr="00CA6861" w:rsidRDefault="00D341A6" w:rsidP="00CA6861">
      <w:pPr>
        <w:pStyle w:val="SingleTxtG"/>
        <w:ind w:firstLine="567"/>
      </w:pPr>
      <w:r w:rsidRPr="00CA6861">
        <w:tab/>
        <w:t>(a)</w:t>
      </w:r>
      <w:r w:rsidRPr="00CA6861">
        <w:tab/>
        <w:t xml:space="preserve">Lack of safeguards of the right to life of persons with disabilities, including lack of consideration of </w:t>
      </w:r>
      <w:r w:rsidR="00BA3B90" w:rsidRPr="00CA6861">
        <w:t xml:space="preserve">their </w:t>
      </w:r>
      <w:r w:rsidRPr="00CA6861">
        <w:t>will and preferences as regards the non-start and/or continuation of their medical treatment, including in palliative care</w:t>
      </w:r>
      <w:r w:rsidR="00BA3B90" w:rsidRPr="00CA6861">
        <w:t>;</w:t>
      </w:r>
    </w:p>
    <w:p w14:paraId="20FAD9F4" w14:textId="77777777" w:rsidR="00BA3B90" w:rsidRPr="00CA6861" w:rsidRDefault="00D341A6" w:rsidP="00CA6861">
      <w:pPr>
        <w:pStyle w:val="SingleTxtG"/>
        <w:ind w:firstLine="567"/>
      </w:pPr>
      <w:r w:rsidRPr="00CA6861">
        <w:t xml:space="preserve">(b) </w:t>
      </w:r>
      <w:r w:rsidR="00BA3B90" w:rsidRPr="00CA6861">
        <w:tab/>
      </w:r>
      <w:r w:rsidRPr="00CA6861">
        <w:t xml:space="preserve">Physical and chemical restrains in the condition of involuntary hospitalisation on the bases of impairment; </w:t>
      </w:r>
    </w:p>
    <w:p w14:paraId="6866F7D1" w14:textId="03739C29" w:rsidR="00F87C27" w:rsidRPr="00CA6861" w:rsidRDefault="00BA3B90" w:rsidP="00CA6861">
      <w:pPr>
        <w:pStyle w:val="SingleTxtG"/>
        <w:ind w:firstLine="567"/>
      </w:pPr>
      <w:r w:rsidRPr="00CA6861">
        <w:t>(c)</w:t>
      </w:r>
      <w:r w:rsidRPr="00CA6861">
        <w:tab/>
      </w:r>
      <w:r w:rsidR="001143A0" w:rsidRPr="00CA6861">
        <w:t>It is also concerned by the l</w:t>
      </w:r>
      <w:r w:rsidR="00D341A6" w:rsidRPr="00CA6861">
        <w:t>ack of statistic</w:t>
      </w:r>
      <w:r w:rsidRPr="00CA6861">
        <w:t>s</w:t>
      </w:r>
      <w:r w:rsidR="00D341A6" w:rsidRPr="00CA6861">
        <w:t xml:space="preserve"> on the causes and circumstances of and independent investigation on the deaths in psychiatric hospitals.</w:t>
      </w:r>
    </w:p>
    <w:p w14:paraId="4E3AC5E9" w14:textId="640CA451" w:rsidR="00D341A6" w:rsidRPr="00CA6861" w:rsidRDefault="00C15671" w:rsidP="00CA6861">
      <w:pPr>
        <w:pStyle w:val="SingleTxtG"/>
        <w:rPr>
          <w:b/>
        </w:rPr>
      </w:pPr>
      <w:r w:rsidRPr="006017CB">
        <w:t>24</w:t>
      </w:r>
      <w:r w:rsidR="00D341A6" w:rsidRPr="006017CB">
        <w:t>.</w:t>
      </w:r>
      <w:r w:rsidR="00D341A6" w:rsidRPr="006017CB">
        <w:tab/>
      </w:r>
      <w:r w:rsidR="00D341A6" w:rsidRPr="00CA6861">
        <w:rPr>
          <w:b/>
        </w:rPr>
        <w:t>The Committee recommends that the State party,</w:t>
      </w:r>
      <w:r w:rsidR="00D341A6" w:rsidRPr="00CA6861">
        <w:rPr>
          <w:b/>
          <w:lang w:eastAsia="zh-CN"/>
        </w:rPr>
        <w:t xml:space="preserve"> in consultation with organisations of persons with disabilities and independent monitoring mechanisms</w:t>
      </w:r>
      <w:r w:rsidR="00D341A6" w:rsidRPr="00CA6861">
        <w:rPr>
          <w:b/>
        </w:rPr>
        <w:t>:</w:t>
      </w:r>
    </w:p>
    <w:p w14:paraId="3FC756AF" w14:textId="3993A39B" w:rsidR="00D341A6" w:rsidRPr="00CA6861" w:rsidRDefault="00D341A6" w:rsidP="00CA6861">
      <w:pPr>
        <w:pStyle w:val="SingleTxtG"/>
        <w:ind w:firstLine="567"/>
        <w:rPr>
          <w:b/>
        </w:rPr>
      </w:pPr>
      <w:r w:rsidRPr="006017CB">
        <w:rPr>
          <w:lang w:eastAsia="zh-CN"/>
        </w:rPr>
        <w:tab/>
      </w:r>
      <w:r w:rsidRPr="00CA6861">
        <w:rPr>
          <w:b/>
        </w:rPr>
        <w:t>(a)</w:t>
      </w:r>
      <w:r w:rsidRPr="00CA6861">
        <w:rPr>
          <w:b/>
        </w:rPr>
        <w:tab/>
        <w:t>Explicitly recognize the right to life of persons with disabilities and ensure the respective safeguards, including the expression of their will and preferences and the required support for it, as regards their treatmen</w:t>
      </w:r>
      <w:r w:rsidR="00BA3B90" w:rsidRPr="00CA6861">
        <w:rPr>
          <w:b/>
        </w:rPr>
        <w:t>t, including in palliative care;</w:t>
      </w:r>
      <w:r w:rsidRPr="00CA6861">
        <w:rPr>
          <w:b/>
        </w:rPr>
        <w:t xml:space="preserve"> </w:t>
      </w:r>
    </w:p>
    <w:p w14:paraId="6789D208" w14:textId="77777777" w:rsidR="00BA3B90" w:rsidRPr="00CA6861" w:rsidRDefault="00D341A6" w:rsidP="00CA6861">
      <w:pPr>
        <w:pStyle w:val="SingleTxtG"/>
        <w:ind w:firstLine="567"/>
        <w:rPr>
          <w:b/>
        </w:rPr>
      </w:pPr>
      <w:r w:rsidRPr="00CA6861">
        <w:rPr>
          <w:b/>
        </w:rPr>
        <w:tab/>
        <w:t>(b)</w:t>
      </w:r>
      <w:r w:rsidRPr="00CA6861">
        <w:rPr>
          <w:b/>
        </w:rPr>
        <w:tab/>
        <w:t xml:space="preserve">Prevent any form of involuntary hospitalisation and treatment on the bases of impairment of a person and ensure necessary support to persons with disabilities in community-based services; </w:t>
      </w:r>
    </w:p>
    <w:p w14:paraId="61A5D238" w14:textId="3C3FCBCC" w:rsidR="00902F19" w:rsidRPr="00CA6861" w:rsidRDefault="00BA3B90" w:rsidP="00CA6861">
      <w:pPr>
        <w:pStyle w:val="SingleTxtG"/>
        <w:ind w:firstLine="567"/>
        <w:rPr>
          <w:b/>
        </w:rPr>
      </w:pPr>
      <w:r w:rsidRPr="00CA6861">
        <w:rPr>
          <w:b/>
        </w:rPr>
        <w:t>(c)</w:t>
      </w:r>
      <w:r w:rsidRPr="00CA6861">
        <w:rPr>
          <w:b/>
        </w:rPr>
        <w:tab/>
        <w:t>Conduct</w:t>
      </w:r>
      <w:r w:rsidR="00D341A6" w:rsidRPr="00CA6861">
        <w:rPr>
          <w:b/>
        </w:rPr>
        <w:t xml:space="preserve"> thorough and independent investigation on causes and circumstances of the cases of d</w:t>
      </w:r>
      <w:r w:rsidR="00902F19" w:rsidRPr="00CA6861">
        <w:rPr>
          <w:b/>
        </w:rPr>
        <w:t>eaths in psychiatric hospitals.</w:t>
      </w:r>
    </w:p>
    <w:p w14:paraId="37368AE1" w14:textId="69E2AA07" w:rsidR="00C15671" w:rsidRPr="006017CB" w:rsidRDefault="00CA6861" w:rsidP="00CA6861">
      <w:pPr>
        <w:pStyle w:val="H23G"/>
      </w:pPr>
      <w:r>
        <w:tab/>
      </w:r>
      <w:r>
        <w:tab/>
      </w:r>
      <w:r w:rsidR="00751CC4" w:rsidRPr="006017CB">
        <w:t>Situations of risk and humanitarian emergencies (art. 11)</w:t>
      </w:r>
    </w:p>
    <w:p w14:paraId="4CD03EEB" w14:textId="676881DB" w:rsidR="00D378F8" w:rsidRPr="006017CB" w:rsidRDefault="00751CC4" w:rsidP="00CA6861">
      <w:pPr>
        <w:pStyle w:val="SingleTxtG"/>
      </w:pPr>
      <w:r w:rsidRPr="006017CB">
        <w:t>25.</w:t>
      </w:r>
      <w:r w:rsidRPr="006017CB">
        <w:tab/>
        <w:t xml:space="preserve">The Committee </w:t>
      </w:r>
      <w:r w:rsidR="00902F19">
        <w:t xml:space="preserve">is </w:t>
      </w:r>
      <w:r w:rsidRPr="006017CB">
        <w:t>concern</w:t>
      </w:r>
      <w:r w:rsidR="00902F19">
        <w:t>ed</w:t>
      </w:r>
      <w:r w:rsidRPr="006017CB">
        <w:t xml:space="preserve"> </w:t>
      </w:r>
      <w:r w:rsidR="004346E8" w:rsidRPr="006017CB">
        <w:t>about:</w:t>
      </w:r>
    </w:p>
    <w:p w14:paraId="5B810EE9" w14:textId="21361941" w:rsidR="00445F28" w:rsidRPr="00445F28" w:rsidRDefault="00D378F8" w:rsidP="00CA6861">
      <w:pPr>
        <w:pStyle w:val="SingleTxtG"/>
        <w:ind w:firstLine="567"/>
      </w:pPr>
      <w:r w:rsidRPr="006017CB">
        <w:t>(a)</w:t>
      </w:r>
      <w:r w:rsidRPr="006017CB">
        <w:tab/>
      </w:r>
      <w:r w:rsidR="00371A0A" w:rsidRPr="006017CB">
        <w:t>Limited</w:t>
      </w:r>
      <w:r w:rsidRPr="006017CB">
        <w:t xml:space="preserve"> protection </w:t>
      </w:r>
      <w:r w:rsidR="00445F28" w:rsidRPr="006017CB">
        <w:t xml:space="preserve">under the Basic Act on Disaster Management </w:t>
      </w:r>
      <w:r w:rsidRPr="006017CB">
        <w:t>f</w:t>
      </w:r>
      <w:r w:rsidR="00445F28">
        <w:t>or</w:t>
      </w:r>
      <w:r w:rsidRPr="006017CB">
        <w:t xml:space="preserve"> the rights </w:t>
      </w:r>
      <w:r w:rsidR="002E2882" w:rsidRPr="006017CB">
        <w:t xml:space="preserve">of persons with disabilities </w:t>
      </w:r>
      <w:r w:rsidR="00445F28">
        <w:t xml:space="preserve">of </w:t>
      </w:r>
      <w:r w:rsidR="00445F28" w:rsidRPr="006017CB">
        <w:t xml:space="preserve">privacy </w:t>
      </w:r>
      <w:r w:rsidR="00445F28">
        <w:t xml:space="preserve">and non-discrimination, including the denial </w:t>
      </w:r>
      <w:r w:rsidRPr="006017CB">
        <w:t>o</w:t>
      </w:r>
      <w:r w:rsidR="00445F28">
        <w:t>f</w:t>
      </w:r>
      <w:r w:rsidRPr="006017CB">
        <w:t xml:space="preserve"> </w:t>
      </w:r>
      <w:r w:rsidRPr="00445F28">
        <w:t>reasonable accommodation</w:t>
      </w:r>
      <w:r w:rsidRPr="006017CB">
        <w:t>;</w:t>
      </w:r>
    </w:p>
    <w:p w14:paraId="119BE43A" w14:textId="77777777" w:rsidR="00A87C4E" w:rsidRDefault="00D378F8" w:rsidP="00CA6861">
      <w:pPr>
        <w:pStyle w:val="SingleTxtG"/>
        <w:ind w:firstLine="567"/>
      </w:pPr>
      <w:r w:rsidRPr="006017CB">
        <w:t>(</w:t>
      </w:r>
      <w:r w:rsidR="00751CC4" w:rsidRPr="006017CB">
        <w:t>b</w:t>
      </w:r>
      <w:r w:rsidRPr="006017CB">
        <w:t>)</w:t>
      </w:r>
      <w:r w:rsidRPr="006017CB">
        <w:tab/>
        <w:t xml:space="preserve">Lack of </w:t>
      </w:r>
      <w:r w:rsidR="000A0934" w:rsidRPr="006017CB">
        <w:t xml:space="preserve">accessibility of </w:t>
      </w:r>
      <w:r w:rsidRPr="006017CB">
        <w:t>evacuation shelters and temporary housing</w:t>
      </w:r>
      <w:r w:rsidRPr="006017CB" w:rsidDel="00A453B4">
        <w:t xml:space="preserve"> </w:t>
      </w:r>
      <w:r w:rsidR="000A0934" w:rsidRPr="006017CB">
        <w:t>in situations of risk and humanitarian emergencies;</w:t>
      </w:r>
    </w:p>
    <w:p w14:paraId="6905DDBB" w14:textId="77777777" w:rsidR="00A87C4E" w:rsidRDefault="000A0934" w:rsidP="00CA6861">
      <w:pPr>
        <w:pStyle w:val="SingleTxtG"/>
        <w:ind w:firstLine="567"/>
      </w:pPr>
      <w:r w:rsidRPr="006017CB">
        <w:lastRenderedPageBreak/>
        <w:t>(c)</w:t>
      </w:r>
      <w:r w:rsidRPr="006017CB">
        <w:tab/>
        <w:t>Insufficient</w:t>
      </w:r>
      <w:r w:rsidR="00751CC4" w:rsidRPr="006017CB">
        <w:rPr>
          <w:szCs w:val="24"/>
        </w:rPr>
        <w:t xml:space="preserve"> consultations with organizations of persons with disabilities </w:t>
      </w:r>
      <w:r w:rsidRPr="006017CB">
        <w:rPr>
          <w:szCs w:val="24"/>
        </w:rPr>
        <w:t>to</w:t>
      </w:r>
      <w:r w:rsidR="00751CC4" w:rsidRPr="006017CB">
        <w:rPr>
          <w:szCs w:val="24"/>
        </w:rPr>
        <w:t xml:space="preserve"> </w:t>
      </w:r>
      <w:r w:rsidRPr="006017CB">
        <w:rPr>
          <w:szCs w:val="24"/>
        </w:rPr>
        <w:t xml:space="preserve">plan, </w:t>
      </w:r>
      <w:r w:rsidR="00751CC4" w:rsidRPr="006017CB">
        <w:rPr>
          <w:szCs w:val="24"/>
        </w:rPr>
        <w:t>implement, monitor and evaluat</w:t>
      </w:r>
      <w:r w:rsidRPr="006017CB">
        <w:rPr>
          <w:szCs w:val="24"/>
        </w:rPr>
        <w:t>e</w:t>
      </w:r>
      <w:r w:rsidR="00751CC4" w:rsidRPr="006017CB">
        <w:rPr>
          <w:szCs w:val="24"/>
        </w:rPr>
        <w:t xml:space="preserve"> </w:t>
      </w:r>
      <w:r w:rsidRPr="006017CB">
        <w:t>processes of disaster risk reduction and climate change, including earthquakes and nuclear plant disasters;</w:t>
      </w:r>
      <w:r w:rsidRPr="006017CB" w:rsidDel="000A0934">
        <w:rPr>
          <w:szCs w:val="24"/>
        </w:rPr>
        <w:t xml:space="preserve"> </w:t>
      </w:r>
    </w:p>
    <w:p w14:paraId="79DA49E8" w14:textId="77777777" w:rsidR="00A87C4E" w:rsidRDefault="000A0934" w:rsidP="00CA6861">
      <w:pPr>
        <w:pStyle w:val="SingleTxtG"/>
        <w:ind w:firstLine="567"/>
      </w:pPr>
      <w:r w:rsidRPr="006017CB">
        <w:t>(d)</w:t>
      </w:r>
      <w:r w:rsidRPr="006017CB">
        <w:tab/>
      </w:r>
      <w:r w:rsidR="00371A0A" w:rsidRPr="006017CB">
        <w:rPr>
          <w:szCs w:val="24"/>
        </w:rPr>
        <w:t>Limited</w:t>
      </w:r>
      <w:r w:rsidRPr="006017CB">
        <w:rPr>
          <w:szCs w:val="24"/>
        </w:rPr>
        <w:t xml:space="preserve"> accessible</w:t>
      </w:r>
      <w:r w:rsidR="00751CC4" w:rsidRPr="006017CB">
        <w:rPr>
          <w:szCs w:val="24"/>
        </w:rPr>
        <w:t xml:space="preserve"> information </w:t>
      </w:r>
      <w:r w:rsidR="00371A0A" w:rsidRPr="006017CB">
        <w:rPr>
          <w:szCs w:val="24"/>
        </w:rPr>
        <w:t>on</w:t>
      </w:r>
      <w:r w:rsidR="00751CC4" w:rsidRPr="006017CB">
        <w:rPr>
          <w:szCs w:val="24"/>
        </w:rPr>
        <w:t xml:space="preserve"> </w:t>
      </w:r>
      <w:r w:rsidRPr="006017CB">
        <w:rPr>
          <w:szCs w:val="24"/>
        </w:rPr>
        <w:t xml:space="preserve">situations of risk, </w:t>
      </w:r>
      <w:r w:rsidR="00751CC4" w:rsidRPr="006017CB">
        <w:rPr>
          <w:szCs w:val="24"/>
        </w:rPr>
        <w:t xml:space="preserve">disaster, </w:t>
      </w:r>
      <w:r w:rsidRPr="006017CB">
        <w:t>and humanitarian emergencies</w:t>
      </w:r>
      <w:r w:rsidR="006146D1" w:rsidRPr="006017CB">
        <w:t>, including accessibility of emergency alert system for persons with intellectual disabilities</w:t>
      </w:r>
      <w:r w:rsidRPr="006017CB">
        <w:rPr>
          <w:szCs w:val="24"/>
        </w:rPr>
        <w:t>;</w:t>
      </w:r>
    </w:p>
    <w:p w14:paraId="117E9ADC" w14:textId="77777777" w:rsidR="00A87C4E" w:rsidRDefault="006146D1" w:rsidP="00CA6861">
      <w:pPr>
        <w:pStyle w:val="SingleTxtG"/>
        <w:ind w:firstLine="567"/>
      </w:pPr>
      <w:r w:rsidRPr="006017CB">
        <w:rPr>
          <w:szCs w:val="24"/>
        </w:rPr>
        <w:t>(e)</w:t>
      </w:r>
      <w:r w:rsidRPr="006017CB">
        <w:rPr>
          <w:szCs w:val="24"/>
        </w:rPr>
        <w:tab/>
        <w:t>Lack of implementation of the</w:t>
      </w:r>
      <w:r w:rsidR="00751CC4" w:rsidRPr="006017CB">
        <w:rPr>
          <w:szCs w:val="24"/>
        </w:rPr>
        <w:t xml:space="preserve"> “Sendai</w:t>
      </w:r>
      <w:r w:rsidR="00751CC4" w:rsidRPr="006017CB">
        <w:rPr>
          <w:b/>
          <w:szCs w:val="24"/>
        </w:rPr>
        <w:t xml:space="preserve"> </w:t>
      </w:r>
      <w:r w:rsidR="00751CC4" w:rsidRPr="006017CB">
        <w:rPr>
          <w:szCs w:val="24"/>
        </w:rPr>
        <w:t>Framework for Disaster Risk Reduction</w:t>
      </w:r>
      <w:r w:rsidRPr="006017CB">
        <w:rPr>
          <w:szCs w:val="24"/>
        </w:rPr>
        <w:t xml:space="preserve"> 2015-2030</w:t>
      </w:r>
      <w:r w:rsidR="00751CC4" w:rsidRPr="006017CB">
        <w:rPr>
          <w:szCs w:val="24"/>
        </w:rPr>
        <w:t xml:space="preserve">” in the Kumamoto Earthquake, Northern Kyushu Heavy Rain Disasters, West Japan Heavy Rain Disasters and Hokkaido Eastern </w:t>
      </w:r>
      <w:proofErr w:type="spellStart"/>
      <w:r w:rsidR="00751CC4" w:rsidRPr="006017CB">
        <w:rPr>
          <w:szCs w:val="24"/>
        </w:rPr>
        <w:t>Iburi</w:t>
      </w:r>
      <w:proofErr w:type="spellEnd"/>
      <w:r w:rsidR="00751CC4" w:rsidRPr="006017CB">
        <w:rPr>
          <w:szCs w:val="24"/>
        </w:rPr>
        <w:t xml:space="preserve"> Earthquake</w:t>
      </w:r>
      <w:r w:rsidRPr="006017CB">
        <w:rPr>
          <w:szCs w:val="24"/>
        </w:rPr>
        <w:t>;</w:t>
      </w:r>
    </w:p>
    <w:p w14:paraId="6102419C" w14:textId="41DEA9B0" w:rsidR="00D70E96" w:rsidRPr="00A87C4E" w:rsidRDefault="006146D1" w:rsidP="00CA6861">
      <w:pPr>
        <w:pStyle w:val="SingleTxtG"/>
        <w:ind w:firstLine="567"/>
      </w:pPr>
      <w:r w:rsidRPr="006017CB">
        <w:rPr>
          <w:szCs w:val="24"/>
        </w:rPr>
        <w:t>(f)</w:t>
      </w:r>
      <w:r w:rsidRPr="006017CB">
        <w:rPr>
          <w:szCs w:val="24"/>
        </w:rPr>
        <w:tab/>
      </w:r>
      <w:r w:rsidRPr="006017CB">
        <w:t xml:space="preserve">Lack of disability-inclusive response to the COVID-19 pandemic, including access </w:t>
      </w:r>
      <w:r w:rsidR="00751CC4" w:rsidRPr="006017CB">
        <w:t>to information</w:t>
      </w:r>
      <w:r w:rsidRPr="006017CB">
        <w:t>,</w:t>
      </w:r>
      <w:r w:rsidR="00751CC4" w:rsidRPr="006017CB">
        <w:t xml:space="preserve"> </w:t>
      </w:r>
      <w:r w:rsidRPr="006017CB">
        <w:t xml:space="preserve">vaccines, health services and other economic and social programmes, </w:t>
      </w:r>
      <w:r w:rsidR="00D81ADA" w:rsidRPr="006017CB">
        <w:rPr>
          <w:shd w:val="clear" w:color="auto" w:fill="FFFFFF"/>
        </w:rPr>
        <w:t>and the disproportionate impact</w:t>
      </w:r>
      <w:r w:rsidR="003A2D6A" w:rsidRPr="006017CB">
        <w:rPr>
          <w:shd w:val="clear" w:color="auto" w:fill="FFFFFF"/>
        </w:rPr>
        <w:t xml:space="preserve"> </w:t>
      </w:r>
      <w:r w:rsidR="00D81ADA" w:rsidRPr="006017CB">
        <w:rPr>
          <w:shd w:val="clear" w:color="auto" w:fill="FFFFFF"/>
        </w:rPr>
        <w:t>of the pandemic for persons with disabilities</w:t>
      </w:r>
      <w:r w:rsidR="00A87C4E">
        <w:rPr>
          <w:shd w:val="clear" w:color="auto" w:fill="FFFFFF"/>
        </w:rPr>
        <w:t xml:space="preserve"> who are still in institutions.</w:t>
      </w:r>
    </w:p>
    <w:p w14:paraId="5847F48E" w14:textId="6116B578" w:rsidR="00751CC4" w:rsidRPr="006017CB" w:rsidRDefault="00CA6861" w:rsidP="00CA6861">
      <w:pPr>
        <w:pStyle w:val="SingleTxtG"/>
      </w:pPr>
      <w:r>
        <w:t>26.</w:t>
      </w:r>
      <w:r w:rsidR="00751CC4" w:rsidRPr="006017CB">
        <w:tab/>
      </w:r>
      <w:r w:rsidR="00751CC4" w:rsidRPr="00CA6861">
        <w:rPr>
          <w:b/>
        </w:rPr>
        <w:t xml:space="preserve">The Committee recommends </w:t>
      </w:r>
      <w:r w:rsidR="001A0B72" w:rsidRPr="00CA6861">
        <w:rPr>
          <w:b/>
        </w:rPr>
        <w:t>that the State Party:</w:t>
      </w:r>
    </w:p>
    <w:p w14:paraId="0FAD3E69" w14:textId="0CF50A0B" w:rsidR="00A87C4E" w:rsidRPr="00CA6861" w:rsidRDefault="002E2882" w:rsidP="00CA6861">
      <w:pPr>
        <w:pStyle w:val="SingleTxtG"/>
        <w:ind w:firstLine="567"/>
        <w:rPr>
          <w:b/>
        </w:rPr>
      </w:pPr>
      <w:r w:rsidRPr="00CA6861">
        <w:rPr>
          <w:b/>
        </w:rPr>
        <w:t>(a)</w:t>
      </w:r>
      <w:r w:rsidRPr="00CA6861">
        <w:rPr>
          <w:b/>
        </w:rPr>
        <w:tab/>
        <w:t xml:space="preserve">Amend </w:t>
      </w:r>
      <w:r w:rsidR="00445F28" w:rsidRPr="00CA6861">
        <w:rPr>
          <w:b/>
          <w:lang w:val="en-AU"/>
        </w:rPr>
        <w:t xml:space="preserve">the Basic Act on Disaster Management </w:t>
      </w:r>
      <w:r w:rsidRPr="00CA6861">
        <w:rPr>
          <w:b/>
        </w:rPr>
        <w:t>to reinforce the rights of persons with disabilities to</w:t>
      </w:r>
      <w:r w:rsidR="00751CC4" w:rsidRPr="00CA6861">
        <w:rPr>
          <w:b/>
        </w:rPr>
        <w:t xml:space="preserve"> </w:t>
      </w:r>
      <w:r w:rsidR="00445F28" w:rsidRPr="00CA6861">
        <w:rPr>
          <w:b/>
        </w:rPr>
        <w:t>privacy</w:t>
      </w:r>
      <w:r w:rsidR="00445F28" w:rsidRPr="00CA6861">
        <w:rPr>
          <w:b/>
          <w:lang w:val="en-AU"/>
        </w:rPr>
        <w:t xml:space="preserve"> and non-discrimination, including the denial of</w:t>
      </w:r>
      <w:r w:rsidR="00445F28" w:rsidRPr="00CA6861">
        <w:rPr>
          <w:b/>
        </w:rPr>
        <w:t xml:space="preserve"> </w:t>
      </w:r>
      <w:r w:rsidR="00751CC4" w:rsidRPr="00CA6861">
        <w:rPr>
          <w:b/>
        </w:rPr>
        <w:t>reasonable accommodations</w:t>
      </w:r>
      <w:r w:rsidR="00445F28" w:rsidRPr="00CA6861">
        <w:rPr>
          <w:b/>
        </w:rPr>
        <w:t>,</w:t>
      </w:r>
      <w:r w:rsidR="00751CC4" w:rsidRPr="00CA6861">
        <w:rPr>
          <w:b/>
        </w:rPr>
        <w:t xml:space="preserve"> </w:t>
      </w:r>
      <w:r w:rsidRPr="00CA6861">
        <w:rPr>
          <w:b/>
        </w:rPr>
        <w:t xml:space="preserve">and </w:t>
      </w:r>
      <w:r w:rsidR="00445F28" w:rsidRPr="00CA6861">
        <w:rPr>
          <w:b/>
        </w:rPr>
        <w:t xml:space="preserve">issues </w:t>
      </w:r>
      <w:r w:rsidR="00751CC4" w:rsidRPr="00CA6861">
        <w:rPr>
          <w:b/>
        </w:rPr>
        <w:t xml:space="preserve">related to disaster prevention and reduction and </w:t>
      </w:r>
      <w:r w:rsidRPr="00CA6861">
        <w:rPr>
          <w:b/>
          <w:bCs/>
        </w:rPr>
        <w:t>situations of risk and humanitarian emergencies</w:t>
      </w:r>
      <w:r w:rsidRPr="00CA6861">
        <w:rPr>
          <w:b/>
        </w:rPr>
        <w:t>;</w:t>
      </w:r>
    </w:p>
    <w:p w14:paraId="44D33C16" w14:textId="716FE272" w:rsidR="00A87C4E" w:rsidRPr="00CA6861" w:rsidRDefault="002E2882" w:rsidP="00CA6861">
      <w:pPr>
        <w:pStyle w:val="SingleTxtG"/>
        <w:ind w:firstLine="567"/>
        <w:rPr>
          <w:b/>
        </w:rPr>
      </w:pPr>
      <w:r w:rsidRPr="00CA6861">
        <w:rPr>
          <w:b/>
        </w:rPr>
        <w:t>(b)</w:t>
      </w:r>
      <w:r w:rsidRPr="00CA6861">
        <w:rPr>
          <w:b/>
        </w:rPr>
        <w:tab/>
      </w:r>
      <w:r w:rsidR="00226157" w:rsidRPr="00CA6861">
        <w:rPr>
          <w:b/>
        </w:rPr>
        <w:t>Ensure that shelters, temporary housing and other services provided in situations of risk and humanitarian emergencies are accessible and disability-inclusive, taken into account age and gender;</w:t>
      </w:r>
    </w:p>
    <w:p w14:paraId="1CDAC1F6" w14:textId="77777777" w:rsidR="00A87C4E" w:rsidRPr="00CA6861" w:rsidRDefault="00226157" w:rsidP="00CA6861">
      <w:pPr>
        <w:pStyle w:val="SingleTxtG"/>
        <w:ind w:firstLine="567"/>
        <w:rPr>
          <w:b/>
        </w:rPr>
      </w:pPr>
      <w:r w:rsidRPr="00CA6861">
        <w:rPr>
          <w:b/>
        </w:rPr>
        <w:t>(c)</w:t>
      </w:r>
      <w:r w:rsidRPr="00CA6861">
        <w:rPr>
          <w:b/>
        </w:rPr>
        <w:tab/>
        <w:t xml:space="preserve">Build resilient communities engaging the whole community, including </w:t>
      </w:r>
      <w:r w:rsidR="00751CC4" w:rsidRPr="00CA6861">
        <w:rPr>
          <w:b/>
        </w:rPr>
        <w:t>persons with disabilities and their families</w:t>
      </w:r>
      <w:r w:rsidRPr="00CA6861">
        <w:rPr>
          <w:b/>
        </w:rPr>
        <w:t xml:space="preserve"> into </w:t>
      </w:r>
      <w:r w:rsidR="00751CC4" w:rsidRPr="00CA6861">
        <w:rPr>
          <w:b/>
        </w:rPr>
        <w:t>disaster prevention and reduction</w:t>
      </w:r>
      <w:r w:rsidRPr="00CA6861">
        <w:rPr>
          <w:b/>
        </w:rPr>
        <w:t xml:space="preserve"> planning, by developing individual emergency plans and support systems based on community focal points, identifying gathering points, emergency shelters, and evacuation routes that are safe and accessible; </w:t>
      </w:r>
    </w:p>
    <w:p w14:paraId="6CEC87DB" w14:textId="1E511E34" w:rsidR="00A87C4E" w:rsidRPr="00CA6861" w:rsidRDefault="002E2882" w:rsidP="00CA6861">
      <w:pPr>
        <w:pStyle w:val="SingleTxtG"/>
        <w:ind w:firstLine="567"/>
        <w:rPr>
          <w:b/>
        </w:rPr>
      </w:pPr>
      <w:r w:rsidRPr="00CA6861">
        <w:rPr>
          <w:b/>
        </w:rPr>
        <w:t>(</w:t>
      </w:r>
      <w:r w:rsidR="00226157" w:rsidRPr="00CA6861">
        <w:rPr>
          <w:b/>
        </w:rPr>
        <w:t>d</w:t>
      </w:r>
      <w:r w:rsidRPr="00CA6861">
        <w:rPr>
          <w:b/>
        </w:rPr>
        <w:t>)</w:t>
      </w:r>
      <w:r w:rsidRPr="00CA6861">
        <w:rPr>
          <w:b/>
        </w:rPr>
        <w:tab/>
      </w:r>
      <w:r w:rsidR="003A2D6A" w:rsidRPr="00CA6861">
        <w:rPr>
          <w:b/>
        </w:rPr>
        <w:t>E</w:t>
      </w:r>
      <w:r w:rsidR="00751CC4" w:rsidRPr="00CA6861">
        <w:rPr>
          <w:b/>
        </w:rPr>
        <w:t xml:space="preserve">nsure </w:t>
      </w:r>
      <w:r w:rsidR="003A2D6A" w:rsidRPr="00CA6861">
        <w:rPr>
          <w:b/>
          <w:bCs/>
          <w:shd w:val="clear" w:color="auto" w:fill="FFFFFF"/>
        </w:rPr>
        <w:t xml:space="preserve">that in situations of risk and humanitarian emergencies, all persons with disabilities </w:t>
      </w:r>
      <w:r w:rsidR="009A16A5" w:rsidRPr="00CA6861">
        <w:rPr>
          <w:b/>
          <w:bCs/>
          <w:shd w:val="clear" w:color="auto" w:fill="FFFFFF"/>
        </w:rPr>
        <w:t xml:space="preserve">and their families </w:t>
      </w:r>
      <w:r w:rsidR="003A2D6A" w:rsidRPr="00CA6861">
        <w:rPr>
          <w:b/>
          <w:bCs/>
          <w:shd w:val="clear" w:color="auto" w:fill="FFFFFF"/>
        </w:rPr>
        <w:t xml:space="preserve">can receive the necessary information in </w:t>
      </w:r>
      <w:r w:rsidR="00751CC4" w:rsidRPr="00CA6861">
        <w:rPr>
          <w:b/>
        </w:rPr>
        <w:t xml:space="preserve">accessible </w:t>
      </w:r>
      <w:r w:rsidR="003A2D6A" w:rsidRPr="00CA6861">
        <w:rPr>
          <w:b/>
          <w:bCs/>
          <w:shd w:val="clear" w:color="auto" w:fill="FFFFFF"/>
        </w:rPr>
        <w:t>formats and on the appropriate devices</w:t>
      </w:r>
      <w:r w:rsidR="00A87C4E" w:rsidRPr="00CA6861">
        <w:rPr>
          <w:b/>
        </w:rPr>
        <w:t>;</w:t>
      </w:r>
    </w:p>
    <w:p w14:paraId="188EECFF" w14:textId="77777777" w:rsidR="00A87C4E" w:rsidRPr="00CA6861" w:rsidRDefault="002E2882" w:rsidP="00CA6861">
      <w:pPr>
        <w:pStyle w:val="SingleTxtG"/>
        <w:ind w:firstLine="567"/>
        <w:rPr>
          <w:b/>
        </w:rPr>
      </w:pPr>
      <w:r w:rsidRPr="00CA6861">
        <w:rPr>
          <w:b/>
        </w:rPr>
        <w:t>(</w:t>
      </w:r>
      <w:r w:rsidR="00226157" w:rsidRPr="00CA6861">
        <w:rPr>
          <w:b/>
        </w:rPr>
        <w:t>e</w:t>
      </w:r>
      <w:r w:rsidRPr="00CA6861">
        <w:rPr>
          <w:b/>
        </w:rPr>
        <w:t>)</w:t>
      </w:r>
      <w:r w:rsidRPr="00CA6861">
        <w:rPr>
          <w:b/>
        </w:rPr>
        <w:tab/>
      </w:r>
      <w:r w:rsidR="003A2D6A" w:rsidRPr="00CA6861">
        <w:rPr>
          <w:b/>
          <w:bCs/>
          <w:shd w:val="clear" w:color="auto" w:fill="FFFFFF"/>
        </w:rPr>
        <w:t xml:space="preserve">Ensure that disaster risk reduction plans and strategies </w:t>
      </w:r>
      <w:r w:rsidR="00D81ADA" w:rsidRPr="00CA6861">
        <w:rPr>
          <w:b/>
          <w:bCs/>
          <w:shd w:val="clear" w:color="auto" w:fill="FFFFFF"/>
        </w:rPr>
        <w:t xml:space="preserve">and </w:t>
      </w:r>
      <w:r w:rsidR="00D81ADA" w:rsidRPr="00CA6861">
        <w:rPr>
          <w:b/>
        </w:rPr>
        <w:t>policies on climate change</w:t>
      </w:r>
      <w:r w:rsidR="00D81ADA" w:rsidRPr="00CA6861">
        <w:rPr>
          <w:b/>
          <w:bCs/>
          <w:shd w:val="clear" w:color="auto" w:fill="FFFFFF"/>
        </w:rPr>
        <w:t xml:space="preserve"> </w:t>
      </w:r>
      <w:r w:rsidR="003A2D6A" w:rsidRPr="00CA6861">
        <w:rPr>
          <w:b/>
          <w:bCs/>
          <w:shd w:val="clear" w:color="auto" w:fill="FFFFFF"/>
        </w:rPr>
        <w:t xml:space="preserve">at all levels are formulated with persons with disabilities and explicitly respond to their specific needs in all situations of risk, in accordance with the </w:t>
      </w:r>
      <w:r w:rsidR="00751CC4" w:rsidRPr="00CA6861">
        <w:rPr>
          <w:b/>
          <w:szCs w:val="24"/>
        </w:rPr>
        <w:t>Sendai Framewo</w:t>
      </w:r>
      <w:r w:rsidRPr="00CA6861">
        <w:rPr>
          <w:b/>
          <w:szCs w:val="24"/>
        </w:rPr>
        <w:t>rk for Disaster Risk Reduction</w:t>
      </w:r>
      <w:r w:rsidR="003A2D6A" w:rsidRPr="00CA6861">
        <w:rPr>
          <w:b/>
          <w:szCs w:val="24"/>
        </w:rPr>
        <w:t xml:space="preserve"> </w:t>
      </w:r>
      <w:r w:rsidR="003A2D6A" w:rsidRPr="00CA6861">
        <w:rPr>
          <w:b/>
          <w:bCs/>
          <w:shd w:val="clear" w:color="auto" w:fill="FFFFFF"/>
        </w:rPr>
        <w:t>2015–2030</w:t>
      </w:r>
      <w:r w:rsidRPr="00CA6861">
        <w:rPr>
          <w:b/>
          <w:szCs w:val="24"/>
        </w:rPr>
        <w:t>;</w:t>
      </w:r>
    </w:p>
    <w:p w14:paraId="1717407D" w14:textId="014D9662" w:rsidR="006146D1" w:rsidRPr="00CA6861" w:rsidRDefault="002E2882" w:rsidP="00CA6861">
      <w:pPr>
        <w:pStyle w:val="SingleTxtG"/>
        <w:ind w:firstLine="567"/>
        <w:rPr>
          <w:b/>
        </w:rPr>
      </w:pPr>
      <w:r w:rsidRPr="00CA6861">
        <w:rPr>
          <w:b/>
        </w:rPr>
        <w:t>(</w:t>
      </w:r>
      <w:r w:rsidR="00226157" w:rsidRPr="00CA6861">
        <w:rPr>
          <w:b/>
        </w:rPr>
        <w:t>f</w:t>
      </w:r>
      <w:r w:rsidRPr="00CA6861">
        <w:rPr>
          <w:b/>
        </w:rPr>
        <w:t>)</w:t>
      </w:r>
      <w:r w:rsidRPr="00CA6861">
        <w:rPr>
          <w:b/>
        </w:rPr>
        <w:tab/>
      </w:r>
      <w:r w:rsidR="003A2D6A" w:rsidRPr="00CA6861">
        <w:rPr>
          <w:b/>
          <w:bCs/>
          <w:shd w:val="clear" w:color="auto" w:fill="FFFFFF"/>
        </w:rPr>
        <w:t xml:space="preserve">Mainstream disability in its COVID-19 response and recovery plans, including in respect of ensuring equal access to vaccines, health services and other economic and social programmes to tackle the negative impact of the pandemic, and adopt measures to deinstitutionalize persons with disabilities in times of emergency and to provide them with appropriate support to live in the community. </w:t>
      </w:r>
    </w:p>
    <w:p w14:paraId="49D3CA44" w14:textId="77777777" w:rsidR="00D341A6" w:rsidRPr="006017CB" w:rsidRDefault="00D341A6" w:rsidP="00D341A6">
      <w:pPr>
        <w:pStyle w:val="H23G"/>
      </w:pPr>
      <w:r w:rsidRPr="006017CB">
        <w:tab/>
      </w:r>
      <w:r w:rsidRPr="006017CB">
        <w:tab/>
        <w:t>Equal recognition before the law (art. 12)</w:t>
      </w:r>
    </w:p>
    <w:p w14:paraId="5D0372D6" w14:textId="2F8EF0FC" w:rsidR="00D341A6" w:rsidRPr="006017CB" w:rsidRDefault="00D341A6" w:rsidP="00CA6861">
      <w:pPr>
        <w:pStyle w:val="SingleTxtG"/>
      </w:pPr>
      <w:r w:rsidRPr="006017CB">
        <w:t>2</w:t>
      </w:r>
      <w:r w:rsidR="00D81ADA" w:rsidRPr="006017CB">
        <w:t>7</w:t>
      </w:r>
      <w:r w:rsidRPr="006017CB">
        <w:t>.</w:t>
      </w:r>
      <w:r w:rsidRPr="006017CB">
        <w:tab/>
        <w:t>The Committee is concerned about:</w:t>
      </w:r>
    </w:p>
    <w:p w14:paraId="6859574D" w14:textId="2DF40EF3" w:rsidR="00D341A6" w:rsidRDefault="00CA6861" w:rsidP="00445F28">
      <w:pPr>
        <w:pStyle w:val="SingleTxtG"/>
        <w:ind w:firstLine="567"/>
      </w:pPr>
      <w:r>
        <w:t>(a)</w:t>
      </w:r>
      <w:r w:rsidR="00397EF3" w:rsidRPr="006017CB">
        <w:tab/>
      </w:r>
      <w:r w:rsidR="00950C50" w:rsidRPr="006017CB">
        <w:t>L</w:t>
      </w:r>
      <w:r w:rsidR="00D341A6" w:rsidRPr="006017CB">
        <w:t>egal provisions</w:t>
      </w:r>
      <w:r w:rsidR="00950C50" w:rsidRPr="006017CB">
        <w:t xml:space="preserve"> that</w:t>
      </w:r>
      <w:r w:rsidR="00D341A6" w:rsidRPr="006017CB">
        <w:t xml:space="preserve"> deny the right of persons with disabilities to equal recognition before the law by allowing the </w:t>
      </w:r>
      <w:r w:rsidR="00F72AD1">
        <w:t>restriction</w:t>
      </w:r>
      <w:r w:rsidR="00F72AD1" w:rsidRPr="006017CB">
        <w:t xml:space="preserve"> </w:t>
      </w:r>
      <w:r w:rsidR="00D341A6" w:rsidRPr="006017CB">
        <w:t xml:space="preserve">of </w:t>
      </w:r>
      <w:r w:rsidR="00950C50" w:rsidRPr="006017CB">
        <w:t xml:space="preserve">their </w:t>
      </w:r>
      <w:r w:rsidR="00D341A6" w:rsidRPr="006017CB">
        <w:t>legal capacity</w:t>
      </w:r>
      <w:r w:rsidR="00950C50" w:rsidRPr="006017CB">
        <w:t>, in particular,</w:t>
      </w:r>
      <w:r w:rsidR="00D341A6" w:rsidRPr="006017CB">
        <w:t xml:space="preserve"> </w:t>
      </w:r>
      <w:r w:rsidR="00397EF3" w:rsidRPr="006017CB">
        <w:t xml:space="preserve">of </w:t>
      </w:r>
      <w:r w:rsidR="00CF3036">
        <w:t>persons</w:t>
      </w:r>
      <w:r w:rsidR="00CF3036" w:rsidRPr="006017CB">
        <w:t xml:space="preserve"> </w:t>
      </w:r>
      <w:r w:rsidR="00D341A6" w:rsidRPr="006017CB">
        <w:t xml:space="preserve">with </w:t>
      </w:r>
      <w:r w:rsidR="00950C50" w:rsidRPr="00445F28">
        <w:t xml:space="preserve">psychosocial or intellectual </w:t>
      </w:r>
      <w:r w:rsidR="00D341A6" w:rsidRPr="00445F28">
        <w:t>disabilities, based on assessments of their mental capacity</w:t>
      </w:r>
      <w:r w:rsidR="00072758" w:rsidRPr="00445F28">
        <w:t>, and by perpetuating substitute-decision making systems</w:t>
      </w:r>
      <w:r w:rsidR="00445F28">
        <w:t>,</w:t>
      </w:r>
      <w:r w:rsidR="00445F28" w:rsidRPr="00445F28">
        <w:t xml:space="preserve"> under the Civil Code</w:t>
      </w:r>
      <w:r w:rsidR="00237945" w:rsidRPr="00445F28">
        <w:t>;</w:t>
      </w:r>
      <w:r w:rsidR="00D341A6" w:rsidRPr="006017CB">
        <w:t xml:space="preserve"> </w:t>
      </w:r>
    </w:p>
    <w:p w14:paraId="5CC4F240" w14:textId="0FDE17E2" w:rsidR="00445F28" w:rsidRDefault="00CA6861" w:rsidP="00445F28">
      <w:pPr>
        <w:pStyle w:val="SingleTxtG"/>
        <w:ind w:firstLine="567"/>
      </w:pPr>
      <w:r>
        <w:t>(b)</w:t>
      </w:r>
      <w:r w:rsidR="00371A0A" w:rsidRPr="006017CB">
        <w:tab/>
      </w:r>
      <w:r w:rsidR="00445F28" w:rsidRPr="00445F28">
        <w:t>Basic Plan on the Promotion of the Use of the Adult Guardian System approved in March 2022</w:t>
      </w:r>
      <w:r w:rsidR="00445F28">
        <w:t>;</w:t>
      </w:r>
    </w:p>
    <w:p w14:paraId="3195DF2B" w14:textId="764E851C" w:rsidR="002072A6" w:rsidRDefault="00445F28" w:rsidP="002072A6">
      <w:pPr>
        <w:pStyle w:val="SingleTxtG"/>
        <w:ind w:firstLine="567"/>
      </w:pPr>
      <w:r>
        <w:t>(c)</w:t>
      </w:r>
      <w:r>
        <w:tab/>
      </w:r>
      <w:r w:rsidR="00397EF3" w:rsidRPr="006017CB">
        <w:t>U</w:t>
      </w:r>
      <w:r w:rsidR="00D341A6" w:rsidRPr="006017CB">
        <w:t xml:space="preserve">se of the term “the best interest of a person” within the Guidelines for Support for Decision-Making </w:t>
      </w:r>
      <w:r w:rsidR="002072A6" w:rsidRPr="006017CB">
        <w:t xml:space="preserve">Relating to the Provision of Welfare Services for Persons with Disabilities </w:t>
      </w:r>
      <w:r w:rsidR="00D341A6" w:rsidRPr="006017CB">
        <w:t>of 2017</w:t>
      </w:r>
      <w:r w:rsidR="00A87C4E">
        <w:t>.</w:t>
      </w:r>
    </w:p>
    <w:p w14:paraId="0EF95AE8" w14:textId="77777777" w:rsidR="00CA6861" w:rsidRDefault="00CA6861">
      <w:pPr>
        <w:suppressAutoHyphens w:val="0"/>
        <w:spacing w:after="200" w:line="276" w:lineRule="auto"/>
        <w:rPr>
          <w:rFonts w:eastAsiaTheme="minorHAnsi"/>
        </w:rPr>
      </w:pPr>
      <w:r>
        <w:br w:type="page"/>
      </w:r>
    </w:p>
    <w:p w14:paraId="63A64358" w14:textId="523D2676" w:rsidR="00D341A6" w:rsidRPr="006017CB" w:rsidRDefault="00D341A6" w:rsidP="00CA6861">
      <w:pPr>
        <w:pStyle w:val="SingleTxtG"/>
      </w:pPr>
      <w:r w:rsidRPr="00A87C4E">
        <w:lastRenderedPageBreak/>
        <w:t>2</w:t>
      </w:r>
      <w:r w:rsidR="00D81ADA" w:rsidRPr="00A87C4E">
        <w:t>8</w:t>
      </w:r>
      <w:r w:rsidRPr="00A87C4E">
        <w:t>.</w:t>
      </w:r>
      <w:r w:rsidRPr="00A87C4E">
        <w:tab/>
      </w:r>
      <w:r w:rsidR="00397EF3" w:rsidRPr="00CA6861">
        <w:rPr>
          <w:b/>
        </w:rPr>
        <w:t xml:space="preserve">Recalling its </w:t>
      </w:r>
      <w:r w:rsidRPr="00CA6861">
        <w:rPr>
          <w:b/>
        </w:rPr>
        <w:t>General Comment No. 1 (2014) on equal recognition before the law</w:t>
      </w:r>
      <w:r w:rsidR="00397EF3" w:rsidRPr="00CA6861">
        <w:rPr>
          <w:b/>
        </w:rPr>
        <w:t>, the Committee recommends that the State party</w:t>
      </w:r>
      <w:r w:rsidRPr="00CA6861">
        <w:rPr>
          <w:b/>
        </w:rPr>
        <w:t>:</w:t>
      </w:r>
    </w:p>
    <w:p w14:paraId="7C72842C" w14:textId="537121CC" w:rsidR="00D341A6" w:rsidRPr="006017CB" w:rsidRDefault="00CA6861" w:rsidP="00D81ADA">
      <w:pPr>
        <w:pStyle w:val="SingleTxtG"/>
        <w:ind w:firstLine="567"/>
        <w:rPr>
          <w:b/>
          <w:bCs/>
        </w:rPr>
      </w:pPr>
      <w:r>
        <w:rPr>
          <w:b/>
          <w:bCs/>
        </w:rPr>
        <w:t>(a)</w:t>
      </w:r>
      <w:r w:rsidR="00371A0A" w:rsidRPr="006017CB">
        <w:rPr>
          <w:b/>
          <w:bCs/>
        </w:rPr>
        <w:tab/>
      </w:r>
      <w:r w:rsidR="00264903" w:rsidRPr="006017CB">
        <w:rPr>
          <w:b/>
          <w:bCs/>
        </w:rPr>
        <w:t>R</w:t>
      </w:r>
      <w:r w:rsidR="00D341A6" w:rsidRPr="006017CB">
        <w:rPr>
          <w:b/>
          <w:bCs/>
        </w:rPr>
        <w:t xml:space="preserve">epeal all </w:t>
      </w:r>
      <w:r w:rsidR="00264903" w:rsidRPr="006017CB">
        <w:rPr>
          <w:b/>
          <w:bCs/>
        </w:rPr>
        <w:t xml:space="preserve">discriminatory </w:t>
      </w:r>
      <w:r w:rsidR="00D341A6" w:rsidRPr="006017CB">
        <w:rPr>
          <w:b/>
          <w:bCs/>
        </w:rPr>
        <w:t>legal provisions</w:t>
      </w:r>
      <w:r w:rsidR="00264903" w:rsidRPr="006017CB">
        <w:rPr>
          <w:b/>
          <w:bCs/>
        </w:rPr>
        <w:t xml:space="preserve"> </w:t>
      </w:r>
      <w:r w:rsidR="00445F28">
        <w:rPr>
          <w:b/>
          <w:bCs/>
        </w:rPr>
        <w:t xml:space="preserve">and policies </w:t>
      </w:r>
      <w:r w:rsidR="00264903" w:rsidRPr="006017CB">
        <w:rPr>
          <w:b/>
          <w:bCs/>
        </w:rPr>
        <w:t>with a view to abolishing substitute decision-making regimes</w:t>
      </w:r>
      <w:r w:rsidR="00D341A6" w:rsidRPr="006017CB">
        <w:rPr>
          <w:b/>
          <w:bCs/>
        </w:rPr>
        <w:t xml:space="preserve">, </w:t>
      </w:r>
      <w:r w:rsidR="002072A6" w:rsidRPr="006017CB">
        <w:rPr>
          <w:b/>
          <w:bCs/>
        </w:rPr>
        <w:t xml:space="preserve">and amend the civil legislation to </w:t>
      </w:r>
      <w:r w:rsidR="00445F28">
        <w:rPr>
          <w:b/>
          <w:bCs/>
        </w:rPr>
        <w:t>guarante</w:t>
      </w:r>
      <w:r w:rsidR="002072A6" w:rsidRPr="006017CB">
        <w:rPr>
          <w:b/>
          <w:bCs/>
        </w:rPr>
        <w:t>e the right of all persons with disabilities to equal recognition before the law;</w:t>
      </w:r>
    </w:p>
    <w:p w14:paraId="350059E4" w14:textId="2A417BFF" w:rsidR="00397EF3" w:rsidRDefault="00CA6861" w:rsidP="00D81ADA">
      <w:pPr>
        <w:pStyle w:val="SingleTxtG"/>
        <w:ind w:firstLine="567"/>
        <w:rPr>
          <w:b/>
          <w:bCs/>
        </w:rPr>
      </w:pPr>
      <w:r>
        <w:rPr>
          <w:b/>
          <w:bCs/>
        </w:rPr>
        <w:t>(b)</w:t>
      </w:r>
      <w:r w:rsidR="00371A0A" w:rsidRPr="006017CB">
        <w:rPr>
          <w:b/>
          <w:bCs/>
        </w:rPr>
        <w:tab/>
      </w:r>
      <w:r w:rsidR="00D341A6" w:rsidRPr="006017CB">
        <w:rPr>
          <w:b/>
          <w:bCs/>
        </w:rPr>
        <w:t>Establish supported decision-making mechanisms that respect autonomy</w:t>
      </w:r>
      <w:r w:rsidR="009A16A5">
        <w:rPr>
          <w:b/>
          <w:bCs/>
        </w:rPr>
        <w:t xml:space="preserve">, </w:t>
      </w:r>
      <w:r w:rsidR="00D341A6" w:rsidRPr="006017CB">
        <w:rPr>
          <w:b/>
          <w:bCs/>
        </w:rPr>
        <w:t xml:space="preserve">will and preferences of </w:t>
      </w:r>
      <w:r w:rsidR="00072758" w:rsidRPr="006017CB">
        <w:rPr>
          <w:b/>
          <w:bCs/>
        </w:rPr>
        <w:t xml:space="preserve">all </w:t>
      </w:r>
      <w:r w:rsidR="00D341A6" w:rsidRPr="006017CB">
        <w:rPr>
          <w:b/>
          <w:bCs/>
        </w:rPr>
        <w:t>persons with disabilities, regardless the level or mode of support they may require.</w:t>
      </w:r>
    </w:p>
    <w:p w14:paraId="145F9EF2" w14:textId="77777777" w:rsidR="00D341A6" w:rsidRPr="006017CB" w:rsidRDefault="00D341A6" w:rsidP="00D341A6">
      <w:pPr>
        <w:pStyle w:val="H23G"/>
      </w:pPr>
      <w:r w:rsidRPr="006017CB">
        <w:tab/>
      </w:r>
      <w:r w:rsidRPr="006017CB">
        <w:tab/>
        <w:t>Access to justice (art. 13)</w:t>
      </w:r>
    </w:p>
    <w:p w14:paraId="33617717" w14:textId="51EF5333" w:rsidR="00D341A6" w:rsidRPr="006017CB" w:rsidRDefault="00D341A6" w:rsidP="00D341A6">
      <w:pPr>
        <w:pStyle w:val="SingleTxtG"/>
      </w:pPr>
      <w:r w:rsidRPr="006017CB">
        <w:t>2</w:t>
      </w:r>
      <w:r w:rsidR="00D81ADA" w:rsidRPr="006017CB">
        <w:t>9</w:t>
      </w:r>
      <w:r w:rsidRPr="006017CB">
        <w:t>.</w:t>
      </w:r>
      <w:r w:rsidRPr="006017CB">
        <w:tab/>
        <w:t>The Committee notes with concern the:</w:t>
      </w:r>
    </w:p>
    <w:p w14:paraId="76258EDB" w14:textId="2FEA5877" w:rsidR="00072758" w:rsidRPr="00CA6861" w:rsidRDefault="00CA6861" w:rsidP="00CA6861">
      <w:pPr>
        <w:pStyle w:val="SingleTxtG"/>
        <w:ind w:firstLine="567"/>
      </w:pPr>
      <w:r w:rsidRPr="00CA6861">
        <w:t>(a)</w:t>
      </w:r>
      <w:r w:rsidR="002072A6" w:rsidRPr="00CA6861">
        <w:tab/>
      </w:r>
      <w:r w:rsidR="00D341A6" w:rsidRPr="00CA6861">
        <w:t>Provisions of the Code of Civil Procedure and the Code of Criminal Procedure, restricting access to justice for persons with disabilities</w:t>
      </w:r>
      <w:r w:rsidR="001D4B45" w:rsidRPr="00CA6861">
        <w:t xml:space="preserve"> under</w:t>
      </w:r>
      <w:r w:rsidR="00D341A6" w:rsidRPr="00CA6861">
        <w:t xml:space="preserve"> substituted decision-making regimes</w:t>
      </w:r>
      <w:r w:rsidR="00072758" w:rsidRPr="00CA6861">
        <w:t>,</w:t>
      </w:r>
      <w:r w:rsidR="00D341A6" w:rsidRPr="00CA6861">
        <w:t xml:space="preserve"> </w:t>
      </w:r>
      <w:r w:rsidR="001D4B45" w:rsidRPr="00CA6861">
        <w:t xml:space="preserve">those in </w:t>
      </w:r>
      <w:r w:rsidR="00072758" w:rsidRPr="00CA6861">
        <w:t xml:space="preserve">residential </w:t>
      </w:r>
      <w:r w:rsidR="001D4B45" w:rsidRPr="00CA6861">
        <w:t>institutions</w:t>
      </w:r>
      <w:r w:rsidR="00EE5456" w:rsidRPr="00CA6861">
        <w:t>,</w:t>
      </w:r>
      <w:r w:rsidR="001D4B45" w:rsidRPr="00CA6861">
        <w:t xml:space="preserve"> </w:t>
      </w:r>
      <w:r w:rsidR="00D341A6" w:rsidRPr="00CA6861">
        <w:t>a</w:t>
      </w:r>
      <w:r w:rsidR="00EE5456" w:rsidRPr="00CA6861">
        <w:t>s well as</w:t>
      </w:r>
      <w:r w:rsidR="00D341A6" w:rsidRPr="00CA6861">
        <w:t xml:space="preserve"> persons with intellectual and psychosocial disabilities</w:t>
      </w:r>
      <w:r w:rsidR="00072758" w:rsidRPr="00CA6861">
        <w:t xml:space="preserve"> by reason of the perceived lack of their litigation capacity</w:t>
      </w:r>
      <w:r w:rsidR="001D4B45" w:rsidRPr="00CA6861">
        <w:t>;</w:t>
      </w:r>
      <w:r w:rsidR="00D341A6" w:rsidRPr="00CA6861">
        <w:t xml:space="preserve"> </w:t>
      </w:r>
    </w:p>
    <w:p w14:paraId="712D94E2" w14:textId="50F44858" w:rsidR="00D341A6" w:rsidRPr="00CA6861" w:rsidRDefault="00CA6861" w:rsidP="00CA6861">
      <w:pPr>
        <w:pStyle w:val="SingleTxtG"/>
        <w:ind w:firstLine="567"/>
      </w:pPr>
      <w:r w:rsidRPr="00CA6861">
        <w:t>(b)</w:t>
      </w:r>
      <w:r w:rsidR="00344E62" w:rsidRPr="00CA6861">
        <w:tab/>
      </w:r>
      <w:r w:rsidR="00D341A6" w:rsidRPr="00CA6861">
        <w:t xml:space="preserve">Lack of procedural and age-appropriate accommodations in civil, criminal and administrative proceedings </w:t>
      </w:r>
      <w:r w:rsidR="00344E62" w:rsidRPr="00CA6861">
        <w:t xml:space="preserve">to </w:t>
      </w:r>
      <w:r w:rsidR="00EE5456" w:rsidRPr="00CA6861">
        <w:t>ensure effective participation of</w:t>
      </w:r>
      <w:r w:rsidR="00344E62" w:rsidRPr="00CA6861">
        <w:t xml:space="preserve"> persons with disabilities</w:t>
      </w:r>
      <w:r w:rsidR="00A7596D" w:rsidRPr="00CA6861">
        <w:t>, and the lack of accessible information and communication</w:t>
      </w:r>
      <w:r w:rsidR="0030491A" w:rsidRPr="00CA6861">
        <w:t xml:space="preserve"> for them</w:t>
      </w:r>
      <w:r w:rsidR="00EE5456" w:rsidRPr="00CA6861">
        <w:t>;</w:t>
      </w:r>
    </w:p>
    <w:p w14:paraId="00F02ECA" w14:textId="7DA1B20F" w:rsidR="00A7596D" w:rsidRPr="00CA6861" w:rsidRDefault="00D341A6" w:rsidP="00CA6861">
      <w:pPr>
        <w:pStyle w:val="SingleTxtG"/>
        <w:ind w:firstLine="567"/>
      </w:pPr>
      <w:r w:rsidRPr="00CA6861">
        <w:t>(c)</w:t>
      </w:r>
      <w:r w:rsidR="00344E62" w:rsidRPr="00CA6861">
        <w:tab/>
      </w:r>
      <w:r w:rsidR="00DC7A21" w:rsidRPr="00CA6861">
        <w:t>P</w:t>
      </w:r>
      <w:r w:rsidRPr="00CA6861">
        <w:t xml:space="preserve">hysical </w:t>
      </w:r>
      <w:r w:rsidR="00EE5456" w:rsidRPr="00CA6861">
        <w:t>in</w:t>
      </w:r>
      <w:r w:rsidRPr="00CA6861">
        <w:t>accessibility of courts, judicial and administrative facilities</w:t>
      </w:r>
      <w:r w:rsidR="00A87C4E" w:rsidRPr="00CA6861">
        <w:t>.</w:t>
      </w:r>
    </w:p>
    <w:p w14:paraId="4E135F70" w14:textId="4E22EC01" w:rsidR="00D341A6" w:rsidRPr="006017CB" w:rsidRDefault="00D81ADA" w:rsidP="00CA6861">
      <w:pPr>
        <w:pStyle w:val="SingleTxtG"/>
      </w:pPr>
      <w:r w:rsidRPr="006017CB">
        <w:t>30</w:t>
      </w:r>
      <w:r w:rsidR="00D341A6" w:rsidRPr="006017CB">
        <w:t>.</w:t>
      </w:r>
      <w:r w:rsidR="00D341A6" w:rsidRPr="006017CB">
        <w:tab/>
      </w:r>
      <w:r w:rsidR="00D341A6" w:rsidRPr="00CA6861">
        <w:rPr>
          <w:b/>
        </w:rPr>
        <w:t>The Committee recalls the International Principles and Guidelines on Access to Justice for Persons with Disabilities (2020) prepared by the Special Rapporteur on the Rights of Persons with Disabilities, and Sustainable Development Goal 16, target 3, and recommends that the State party:</w:t>
      </w:r>
    </w:p>
    <w:p w14:paraId="47700EA8" w14:textId="12618EE3" w:rsidR="00A7596D" w:rsidRPr="00CA6861" w:rsidRDefault="00D341A6" w:rsidP="00CA6861">
      <w:pPr>
        <w:pStyle w:val="SingleTxtG"/>
        <w:ind w:firstLine="567"/>
        <w:rPr>
          <w:b/>
        </w:rPr>
      </w:pPr>
      <w:r w:rsidRPr="00CA6861">
        <w:rPr>
          <w:b/>
        </w:rPr>
        <w:tab/>
        <w:t>(a)</w:t>
      </w:r>
      <w:r w:rsidRPr="00CA6861">
        <w:rPr>
          <w:b/>
        </w:rPr>
        <w:tab/>
      </w:r>
      <w:r w:rsidR="00A7596D" w:rsidRPr="00CA6861">
        <w:rPr>
          <w:b/>
        </w:rPr>
        <w:t>R</w:t>
      </w:r>
      <w:r w:rsidRPr="00CA6861">
        <w:rPr>
          <w:b/>
        </w:rPr>
        <w:t>epeal legal provisions</w:t>
      </w:r>
      <w:r w:rsidR="00C94BC9" w:rsidRPr="00CA6861">
        <w:rPr>
          <w:b/>
        </w:rPr>
        <w:t xml:space="preserve"> that</w:t>
      </w:r>
      <w:r w:rsidRPr="00CA6861">
        <w:rPr>
          <w:b/>
        </w:rPr>
        <w:t xml:space="preserve"> restrict </w:t>
      </w:r>
      <w:r w:rsidR="00AD3312" w:rsidRPr="00CA6861">
        <w:rPr>
          <w:b/>
        </w:rPr>
        <w:t xml:space="preserve">the right </w:t>
      </w:r>
      <w:r w:rsidR="00A7596D" w:rsidRPr="00CA6861">
        <w:rPr>
          <w:b/>
        </w:rPr>
        <w:t xml:space="preserve">of persons with disabilities </w:t>
      </w:r>
      <w:r w:rsidR="00AD3312" w:rsidRPr="00CA6861">
        <w:rPr>
          <w:b/>
        </w:rPr>
        <w:t xml:space="preserve">to </w:t>
      </w:r>
      <w:r w:rsidR="008C5488" w:rsidRPr="00CA6861">
        <w:rPr>
          <w:b/>
        </w:rPr>
        <w:t>participate in judicial proceedings,</w:t>
      </w:r>
      <w:r w:rsidR="00A7596D" w:rsidRPr="00CA6861">
        <w:rPr>
          <w:b/>
        </w:rPr>
        <w:t xml:space="preserve"> and recognise their full capacity to participate in judicial proceedings in all roles on equal basis with others;</w:t>
      </w:r>
      <w:r w:rsidR="00CF3036" w:rsidRPr="00CA6861">
        <w:rPr>
          <w:b/>
        </w:rPr>
        <w:t xml:space="preserve"> </w:t>
      </w:r>
    </w:p>
    <w:p w14:paraId="56521D53" w14:textId="22C8A198" w:rsidR="00D341A6" w:rsidRPr="00CA6861" w:rsidRDefault="00D341A6" w:rsidP="00CA6861">
      <w:pPr>
        <w:pStyle w:val="SingleTxtG"/>
        <w:ind w:firstLine="567"/>
        <w:rPr>
          <w:b/>
        </w:rPr>
      </w:pPr>
      <w:r w:rsidRPr="00CA6861">
        <w:rPr>
          <w:b/>
        </w:rPr>
        <w:t>(b)</w:t>
      </w:r>
      <w:r w:rsidR="00C94BC9" w:rsidRPr="00CA6861">
        <w:rPr>
          <w:b/>
        </w:rPr>
        <w:tab/>
      </w:r>
      <w:r w:rsidR="008C5488" w:rsidRPr="00CA6861">
        <w:rPr>
          <w:b/>
        </w:rPr>
        <w:t>G</w:t>
      </w:r>
      <w:r w:rsidRPr="00CA6861">
        <w:rPr>
          <w:b/>
        </w:rPr>
        <w:t xml:space="preserve">uarantee procedural and age-appropriate accommodations in all </w:t>
      </w:r>
      <w:r w:rsidR="00902F19" w:rsidRPr="00CA6861">
        <w:rPr>
          <w:b/>
        </w:rPr>
        <w:t xml:space="preserve">judicial </w:t>
      </w:r>
      <w:r w:rsidRPr="00CA6861">
        <w:rPr>
          <w:b/>
        </w:rPr>
        <w:t>proceedings</w:t>
      </w:r>
      <w:r w:rsidR="009002D2" w:rsidRPr="00CA6861">
        <w:rPr>
          <w:b/>
        </w:rPr>
        <w:t xml:space="preserve"> for persons with disabilities</w:t>
      </w:r>
      <w:r w:rsidRPr="00CA6861">
        <w:rPr>
          <w:b/>
        </w:rPr>
        <w:t>, regardless the impairment</w:t>
      </w:r>
      <w:r w:rsidR="00DC7A21" w:rsidRPr="00CA6861">
        <w:rPr>
          <w:b/>
        </w:rPr>
        <w:t xml:space="preserve"> of the concerned person</w:t>
      </w:r>
      <w:r w:rsidRPr="00CA6861">
        <w:rPr>
          <w:b/>
        </w:rPr>
        <w:t>, including coverage of the litigation charges for accommodations, and access to official information and communication about proceedings in accessible formats, including information and communication technologies, captioning, autism referent persons, Braille, Easy Read and Sign language</w:t>
      </w:r>
      <w:r w:rsidR="008C5488" w:rsidRPr="00CA6861">
        <w:rPr>
          <w:b/>
        </w:rPr>
        <w:t>;</w:t>
      </w:r>
    </w:p>
    <w:p w14:paraId="273BEC8B" w14:textId="569A2126" w:rsidR="00D341A6" w:rsidRPr="00CA6861" w:rsidRDefault="00D341A6" w:rsidP="00CA6861">
      <w:pPr>
        <w:pStyle w:val="SingleTxtG"/>
        <w:ind w:firstLine="567"/>
        <w:rPr>
          <w:b/>
        </w:rPr>
      </w:pPr>
      <w:r w:rsidRPr="00CA6861">
        <w:rPr>
          <w:b/>
        </w:rPr>
        <w:t>(c)</w:t>
      </w:r>
      <w:r w:rsidR="00DC7A21" w:rsidRPr="00CA6861">
        <w:rPr>
          <w:b/>
        </w:rPr>
        <w:tab/>
        <w:t>E</w:t>
      </w:r>
      <w:r w:rsidRPr="00CA6861">
        <w:rPr>
          <w:b/>
        </w:rPr>
        <w:t xml:space="preserve">nsure physical accessibility of court buildings, judicial and administrative facilities, particularly, by means of universal design, to </w:t>
      </w:r>
      <w:r w:rsidR="008C5488" w:rsidRPr="00CA6861">
        <w:rPr>
          <w:b/>
        </w:rPr>
        <w:t xml:space="preserve">guarantee </w:t>
      </w:r>
      <w:r w:rsidRPr="00CA6861">
        <w:rPr>
          <w:b/>
        </w:rPr>
        <w:t>equal access to judicial proceedings for persons with disabilities on equal basis with others.</w:t>
      </w:r>
    </w:p>
    <w:p w14:paraId="40EE5FD8" w14:textId="77777777" w:rsidR="00D341A6" w:rsidRPr="006017CB" w:rsidRDefault="00D341A6" w:rsidP="00D341A6">
      <w:pPr>
        <w:pStyle w:val="H23G"/>
      </w:pPr>
      <w:r w:rsidRPr="006017CB">
        <w:tab/>
      </w:r>
      <w:r w:rsidRPr="006017CB">
        <w:tab/>
        <w:t>Liberty and security of the person (art. 14)</w:t>
      </w:r>
    </w:p>
    <w:p w14:paraId="13DFC906" w14:textId="7DED96BB" w:rsidR="00D341A6" w:rsidRPr="006017CB" w:rsidRDefault="00D81ADA" w:rsidP="00D341A6">
      <w:pPr>
        <w:pStyle w:val="SingleTxtG"/>
      </w:pPr>
      <w:r w:rsidRPr="006017CB">
        <w:t>31</w:t>
      </w:r>
      <w:r w:rsidR="00D341A6" w:rsidRPr="006017CB">
        <w:t>.</w:t>
      </w:r>
      <w:r w:rsidR="00D341A6" w:rsidRPr="006017CB">
        <w:tab/>
        <w:t>The Committee is concerned about:</w:t>
      </w:r>
    </w:p>
    <w:p w14:paraId="08F29300" w14:textId="5E3EE165" w:rsidR="00177DE0" w:rsidRPr="006017CB" w:rsidRDefault="00CA6861" w:rsidP="00177DE0">
      <w:pPr>
        <w:pStyle w:val="SingleTxtG"/>
        <w:ind w:firstLine="567"/>
      </w:pPr>
      <w:r>
        <w:t>(a)</w:t>
      </w:r>
      <w:r w:rsidR="00FB02FD" w:rsidRPr="006017CB">
        <w:tab/>
      </w:r>
      <w:r w:rsidR="00E0495E" w:rsidRPr="006017CB">
        <w:t xml:space="preserve">Legislation </w:t>
      </w:r>
      <w:r w:rsidR="00371A0A" w:rsidRPr="006017CB">
        <w:t xml:space="preserve">that </w:t>
      </w:r>
      <w:r w:rsidR="00E0495E" w:rsidRPr="006017CB">
        <w:t xml:space="preserve">allows the </w:t>
      </w:r>
      <w:r w:rsidR="00F11FCB" w:rsidRPr="006017CB">
        <w:t>i</w:t>
      </w:r>
      <w:r w:rsidR="00D341A6" w:rsidRPr="006017CB">
        <w:t>nvoluntary commitment in</w:t>
      </w:r>
      <w:r w:rsidR="005A27F8" w:rsidRPr="006017CB">
        <w:t xml:space="preserve"> </w:t>
      </w:r>
      <w:r w:rsidR="005A27F8" w:rsidRPr="006017CB">
        <w:rPr>
          <w:rFonts w:eastAsia="Times New Roman"/>
          <w:bdr w:val="nil"/>
        </w:rPr>
        <w:t>psychiatric hospitals</w:t>
      </w:r>
      <w:r w:rsidR="00D341A6" w:rsidRPr="006017CB">
        <w:t xml:space="preserve"> </w:t>
      </w:r>
      <w:r w:rsidR="00F11FCB" w:rsidRPr="006017CB">
        <w:t xml:space="preserve">and involuntary treatment </w:t>
      </w:r>
      <w:r w:rsidR="00D341A6" w:rsidRPr="006017CB">
        <w:t xml:space="preserve">of persons </w:t>
      </w:r>
      <w:r w:rsidR="00FB02FD" w:rsidRPr="006017CB">
        <w:t>with disabilities</w:t>
      </w:r>
      <w:r w:rsidR="00D341A6" w:rsidRPr="006017CB">
        <w:t>,</w:t>
      </w:r>
      <w:r w:rsidR="00F11FCB" w:rsidRPr="006017CB">
        <w:t xml:space="preserve"> </w:t>
      </w:r>
      <w:r w:rsidR="00D341A6" w:rsidRPr="006017CB">
        <w:t>based on their perceived or actual impairments</w:t>
      </w:r>
      <w:r w:rsidR="00177DE0" w:rsidRPr="006017CB">
        <w:t xml:space="preserve"> </w:t>
      </w:r>
      <w:r w:rsidR="00177DE0" w:rsidRPr="00445F28">
        <w:rPr>
          <w:bCs/>
          <w:shd w:val="clear" w:color="auto" w:fill="FFFFFF"/>
        </w:rPr>
        <w:t>or dangerousness</w:t>
      </w:r>
      <w:r w:rsidR="00D341A6" w:rsidRPr="006017CB">
        <w:t xml:space="preserve">, as legitimated by the </w:t>
      </w:r>
      <w:r w:rsidR="00F11FCB" w:rsidRPr="006017CB">
        <w:t xml:space="preserve">Act on </w:t>
      </w:r>
      <w:r w:rsidR="00D341A6" w:rsidRPr="006017CB">
        <w:t xml:space="preserve">Mental Health and Welfare </w:t>
      </w:r>
      <w:r w:rsidR="00F11FCB" w:rsidRPr="006017CB">
        <w:t>for the Mentally Disabled</w:t>
      </w:r>
      <w:r w:rsidR="00177DE0" w:rsidRPr="006017CB">
        <w:t>;</w:t>
      </w:r>
    </w:p>
    <w:p w14:paraId="3D0EA2E5" w14:textId="35DC8FEE" w:rsidR="00D341A6" w:rsidRPr="006017CB" w:rsidRDefault="00CA6861" w:rsidP="002D3592">
      <w:pPr>
        <w:pStyle w:val="SingleTxtG"/>
        <w:ind w:firstLine="567"/>
      </w:pPr>
      <w:r>
        <w:t>(b)</w:t>
      </w:r>
      <w:r w:rsidR="00FB02FD" w:rsidRPr="006017CB">
        <w:tab/>
      </w:r>
      <w:r w:rsidR="00D341A6" w:rsidRPr="006017CB">
        <w:t xml:space="preserve">Lack of safeguards to protect the right to informed consent of persons with disabilities, including vagueness of the definition of informed consent, as regards the hospitalization. </w:t>
      </w:r>
    </w:p>
    <w:p w14:paraId="758BF13F" w14:textId="7616E3CD" w:rsidR="00D341A6" w:rsidRPr="006017CB" w:rsidRDefault="00D81ADA" w:rsidP="00CA6861">
      <w:pPr>
        <w:pStyle w:val="SingleTxtG"/>
      </w:pPr>
      <w:r w:rsidRPr="006017CB">
        <w:t>32</w:t>
      </w:r>
      <w:r w:rsidR="00D341A6" w:rsidRPr="006017CB">
        <w:t>.</w:t>
      </w:r>
      <w:r w:rsidR="00D341A6" w:rsidRPr="006017CB">
        <w:tab/>
      </w:r>
      <w:r w:rsidR="00D341A6" w:rsidRPr="00CA6861">
        <w:rPr>
          <w:b/>
        </w:rPr>
        <w:t xml:space="preserve">The Committee recalls </w:t>
      </w:r>
      <w:r w:rsidR="00626B17" w:rsidRPr="00CA6861">
        <w:rPr>
          <w:b/>
        </w:rPr>
        <w:t xml:space="preserve">its Guidelines on article 14 of the Convention (2015) and </w:t>
      </w:r>
      <w:r w:rsidR="00D341A6" w:rsidRPr="00CA6861">
        <w:rPr>
          <w:b/>
        </w:rPr>
        <w:t>the recommendations issued by the Special Rapporteur on the Rights of Persons with Disabilities (A/HRC/40/54/Add.1) and calls upon the State party to:</w:t>
      </w:r>
    </w:p>
    <w:p w14:paraId="0DD84AC8" w14:textId="18C7D155" w:rsidR="009002D2" w:rsidRPr="00CA6861" w:rsidRDefault="00CA6861" w:rsidP="00CA6861">
      <w:pPr>
        <w:pStyle w:val="SingleTxtG"/>
        <w:ind w:firstLine="567"/>
        <w:rPr>
          <w:b/>
        </w:rPr>
      </w:pPr>
      <w:r w:rsidRPr="00CA6861">
        <w:rPr>
          <w:b/>
        </w:rPr>
        <w:t>(a)</w:t>
      </w:r>
      <w:r w:rsidR="00626B17" w:rsidRPr="00CA6861">
        <w:rPr>
          <w:b/>
        </w:rPr>
        <w:tab/>
      </w:r>
      <w:r w:rsidR="00D341A6" w:rsidRPr="00CA6861">
        <w:rPr>
          <w:b/>
        </w:rPr>
        <w:t>Recognise the involuntary hospitalisation of persons with disabilities as discrimination on the grounds of impairment, amounting to the deprivation of liberty</w:t>
      </w:r>
      <w:r w:rsidR="00626B17" w:rsidRPr="00CA6861">
        <w:rPr>
          <w:b/>
        </w:rPr>
        <w:t>, and</w:t>
      </w:r>
      <w:r w:rsidR="00D341A6" w:rsidRPr="00CA6861">
        <w:rPr>
          <w:b/>
        </w:rPr>
        <w:t xml:space="preserve"> repeal all legal provisions allowing for </w:t>
      </w:r>
      <w:r w:rsidR="003C7AC9" w:rsidRPr="00CA6861">
        <w:rPr>
          <w:b/>
        </w:rPr>
        <w:t xml:space="preserve">the deprivation of liberty </w:t>
      </w:r>
      <w:r w:rsidR="00DA3259" w:rsidRPr="00CA6861">
        <w:rPr>
          <w:b/>
        </w:rPr>
        <w:t xml:space="preserve">through </w:t>
      </w:r>
      <w:r w:rsidR="00D341A6" w:rsidRPr="00CA6861">
        <w:rPr>
          <w:b/>
        </w:rPr>
        <w:lastRenderedPageBreak/>
        <w:t xml:space="preserve">involuntary hospitalisation of persons with disabilities on </w:t>
      </w:r>
      <w:r w:rsidR="003C7AC9" w:rsidRPr="00CA6861">
        <w:rPr>
          <w:b/>
        </w:rPr>
        <w:t xml:space="preserve">the basis of </w:t>
      </w:r>
      <w:r w:rsidR="00D341A6" w:rsidRPr="00CA6861">
        <w:rPr>
          <w:b/>
        </w:rPr>
        <w:t>actual or perceived impairments</w:t>
      </w:r>
      <w:r w:rsidR="00205440" w:rsidRPr="00CA6861">
        <w:rPr>
          <w:b/>
        </w:rPr>
        <w:t xml:space="preserve"> or dangerousness</w:t>
      </w:r>
      <w:r w:rsidR="00626B17" w:rsidRPr="00CA6861">
        <w:rPr>
          <w:b/>
        </w:rPr>
        <w:t>;</w:t>
      </w:r>
    </w:p>
    <w:p w14:paraId="14B2F7B9" w14:textId="7A609544" w:rsidR="00D341A6" w:rsidRPr="00CA6861" w:rsidRDefault="00626B17" w:rsidP="00CA6861">
      <w:pPr>
        <w:pStyle w:val="SingleTxtG"/>
        <w:ind w:firstLine="567"/>
        <w:rPr>
          <w:b/>
        </w:rPr>
      </w:pPr>
      <w:r w:rsidRPr="00CA6861">
        <w:rPr>
          <w:b/>
        </w:rPr>
        <w:t>(b)</w:t>
      </w:r>
      <w:r w:rsidRPr="00CA6861">
        <w:rPr>
          <w:b/>
        </w:rPr>
        <w:tab/>
      </w:r>
      <w:r w:rsidR="00371A0A" w:rsidRPr="00CA6861">
        <w:rPr>
          <w:b/>
        </w:rPr>
        <w:t>R</w:t>
      </w:r>
      <w:r w:rsidR="00205440" w:rsidRPr="00CA6861">
        <w:rPr>
          <w:b/>
        </w:rPr>
        <w:t xml:space="preserve">epeal </w:t>
      </w:r>
      <w:r w:rsidR="000F0844" w:rsidRPr="00CA6861">
        <w:rPr>
          <w:b/>
        </w:rPr>
        <w:t>all</w:t>
      </w:r>
      <w:r w:rsidR="00205440" w:rsidRPr="00CA6861">
        <w:rPr>
          <w:b/>
        </w:rPr>
        <w:t xml:space="preserve"> legal provisions that legitimize non-consensual psychiatric treatment on the grounds of perceived or actual impairments,</w:t>
      </w:r>
      <w:r w:rsidR="00205440" w:rsidRPr="00CA6861" w:rsidDel="00626B17">
        <w:rPr>
          <w:b/>
        </w:rPr>
        <w:t xml:space="preserve"> </w:t>
      </w:r>
      <w:r w:rsidR="00D341A6" w:rsidRPr="00CA6861">
        <w:rPr>
          <w:b/>
        </w:rPr>
        <w:t xml:space="preserve">and establish </w:t>
      </w:r>
      <w:r w:rsidR="00205440" w:rsidRPr="00CA6861">
        <w:rPr>
          <w:b/>
        </w:rPr>
        <w:t>a moni</w:t>
      </w:r>
      <w:r w:rsidR="00D341A6" w:rsidRPr="00CA6861">
        <w:rPr>
          <w:b/>
        </w:rPr>
        <w:t>tor</w:t>
      </w:r>
      <w:r w:rsidR="00205440" w:rsidRPr="00CA6861">
        <w:rPr>
          <w:b/>
        </w:rPr>
        <w:t>ing</w:t>
      </w:r>
      <w:r w:rsidR="00D341A6" w:rsidRPr="00CA6861">
        <w:rPr>
          <w:b/>
        </w:rPr>
        <w:t xml:space="preserve"> mechanism to </w:t>
      </w:r>
      <w:r w:rsidR="00205440" w:rsidRPr="00CA6861">
        <w:rPr>
          <w:b/>
        </w:rPr>
        <w:t xml:space="preserve">ensure that persons with disabilities are not subjected to forced treatment and have access to </w:t>
      </w:r>
      <w:r w:rsidR="00D341A6" w:rsidRPr="00CA6861">
        <w:rPr>
          <w:b/>
        </w:rPr>
        <w:t>the same range, quality and standard of health care on equal basis with others</w:t>
      </w:r>
      <w:r w:rsidR="00205440" w:rsidRPr="00CA6861">
        <w:rPr>
          <w:b/>
        </w:rPr>
        <w:t>;</w:t>
      </w:r>
    </w:p>
    <w:p w14:paraId="30D6352C" w14:textId="0E0E5948" w:rsidR="00D341A6" w:rsidRPr="00CA6861" w:rsidRDefault="00D341A6" w:rsidP="00CA6861">
      <w:pPr>
        <w:pStyle w:val="SingleTxtG"/>
        <w:ind w:firstLine="567"/>
        <w:rPr>
          <w:b/>
        </w:rPr>
      </w:pPr>
      <w:r w:rsidRPr="00CA6861">
        <w:rPr>
          <w:b/>
        </w:rPr>
        <w:t>(</w:t>
      </w:r>
      <w:r w:rsidR="00626B17" w:rsidRPr="00CA6861">
        <w:rPr>
          <w:b/>
        </w:rPr>
        <w:t>c</w:t>
      </w:r>
      <w:r w:rsidRPr="00CA6861">
        <w:rPr>
          <w:b/>
        </w:rPr>
        <w:t>)</w:t>
      </w:r>
      <w:r w:rsidR="003E6FFA" w:rsidRPr="00CA6861">
        <w:rPr>
          <w:b/>
        </w:rPr>
        <w:tab/>
      </w:r>
      <w:r w:rsidRPr="00CA6861">
        <w:rPr>
          <w:b/>
        </w:rPr>
        <w:t xml:space="preserve">Ensure safeguards, including advocacy, legal and all other necessary assistance, to protect the right to free and informed consent </w:t>
      </w:r>
      <w:r w:rsidR="003E6FFA" w:rsidRPr="00CA6861">
        <w:rPr>
          <w:b/>
        </w:rPr>
        <w:t>of</w:t>
      </w:r>
      <w:r w:rsidRPr="00CA6861">
        <w:rPr>
          <w:b/>
        </w:rPr>
        <w:t xml:space="preserve"> </w:t>
      </w:r>
      <w:r w:rsidR="003E6FFA" w:rsidRPr="00CA6861">
        <w:rPr>
          <w:b/>
        </w:rPr>
        <w:t xml:space="preserve">all </w:t>
      </w:r>
      <w:r w:rsidRPr="00CA6861">
        <w:rPr>
          <w:b/>
        </w:rPr>
        <w:t>persons with disabilities</w:t>
      </w:r>
      <w:r w:rsidR="00A87C4E" w:rsidRPr="00CA6861">
        <w:rPr>
          <w:b/>
        </w:rPr>
        <w:t>, regardless their impairment</w:t>
      </w:r>
      <w:r w:rsidRPr="00CA6861">
        <w:rPr>
          <w:b/>
        </w:rPr>
        <w:t xml:space="preserve">. </w:t>
      </w:r>
    </w:p>
    <w:p w14:paraId="24C29EF8" w14:textId="77777777" w:rsidR="00D341A6" w:rsidRPr="006017CB" w:rsidRDefault="00D341A6" w:rsidP="000A32BD">
      <w:pPr>
        <w:pStyle w:val="H23G"/>
        <w:jc w:val="both"/>
      </w:pPr>
      <w:r w:rsidRPr="006017CB">
        <w:tab/>
      </w:r>
      <w:r w:rsidRPr="006017CB">
        <w:tab/>
      </w:r>
      <w:r w:rsidRPr="006017CB">
        <w:tab/>
        <w:t>Freedom from torture and cruel, inhuman or degrading treatment or punishment (art. 15)</w:t>
      </w:r>
    </w:p>
    <w:p w14:paraId="59595C98" w14:textId="5F0B6F39" w:rsidR="00D341A6" w:rsidRPr="006017CB" w:rsidRDefault="00D341A6" w:rsidP="00D341A6">
      <w:pPr>
        <w:pStyle w:val="SingleTxtG"/>
      </w:pPr>
      <w:r w:rsidRPr="006017CB">
        <w:t>3</w:t>
      </w:r>
      <w:r w:rsidR="00D81ADA" w:rsidRPr="006017CB">
        <w:t>3</w:t>
      </w:r>
      <w:r w:rsidRPr="006017CB">
        <w:t>.</w:t>
      </w:r>
      <w:r w:rsidRPr="006017CB">
        <w:tab/>
        <w:t>The Committee observes with concern the:</w:t>
      </w:r>
    </w:p>
    <w:p w14:paraId="54421E84" w14:textId="05D3E13E" w:rsidR="00D341A6" w:rsidRDefault="00CA6861" w:rsidP="00CA6861">
      <w:pPr>
        <w:pStyle w:val="SingleTxtG"/>
        <w:ind w:firstLine="567"/>
      </w:pPr>
      <w:r w:rsidRPr="00CA6861">
        <w:t>(a)</w:t>
      </w:r>
      <w:r w:rsidR="00CC603F" w:rsidRPr="00CA6861">
        <w:tab/>
      </w:r>
      <w:r w:rsidR="00D341A6" w:rsidRPr="00CA6861">
        <w:t xml:space="preserve">Forced treatment, including seclusion, physical and chemical restrains, forced medication, forced cognitive and electroconvulsive therapies, of persons with disabilities in </w:t>
      </w:r>
      <w:r w:rsidR="005A27F8" w:rsidRPr="00CA6861">
        <w:t>psychiatric hospitals</w:t>
      </w:r>
      <w:r w:rsidR="00D341A6" w:rsidRPr="00CA6861">
        <w:t>, and leg</w:t>
      </w:r>
      <w:r w:rsidR="00DA6694" w:rsidRPr="00CA6861">
        <w:t>islation</w:t>
      </w:r>
      <w:r w:rsidR="00D341A6" w:rsidRPr="00CA6861">
        <w:t xml:space="preserve"> legitimating such practices</w:t>
      </w:r>
      <w:r w:rsidR="00AA2C70" w:rsidRPr="00CA6861">
        <w:t xml:space="preserve">, including the Act on Medical Care and Treatment for Persons Who Have Caused Serious Cases </w:t>
      </w:r>
      <w:r w:rsidR="006F7906">
        <w:t>U</w:t>
      </w:r>
      <w:r w:rsidR="00AA2C70" w:rsidRPr="00CA6861">
        <w:t>nder the Condition of Insanity</w:t>
      </w:r>
      <w:r w:rsidR="00A87C4E" w:rsidRPr="00CA6861">
        <w:t>;</w:t>
      </w:r>
    </w:p>
    <w:p w14:paraId="07998BFE" w14:textId="0F2AD486" w:rsidR="00D341A6" w:rsidRPr="00CA6861" w:rsidRDefault="00CA6861" w:rsidP="00CA6861">
      <w:pPr>
        <w:pStyle w:val="SingleTxtG"/>
        <w:ind w:firstLine="567"/>
      </w:pPr>
      <w:r w:rsidRPr="00CA6861">
        <w:t>(b)</w:t>
      </w:r>
      <w:r w:rsidR="00CC603F" w:rsidRPr="00CA6861">
        <w:tab/>
      </w:r>
      <w:r w:rsidR="00D341A6" w:rsidRPr="00CA6861">
        <w:t xml:space="preserve">Lack of scope and independency of the psychiatric review boards for ensuring the prevention of and the reporting on forced and ill-treatment in </w:t>
      </w:r>
      <w:r w:rsidR="005A27F8" w:rsidRPr="00CA6861">
        <w:t>psychiatric hospitals</w:t>
      </w:r>
      <w:r w:rsidR="00CC603F" w:rsidRPr="00CA6861">
        <w:t>;</w:t>
      </w:r>
      <w:r w:rsidR="00D341A6" w:rsidRPr="00CA6861">
        <w:t xml:space="preserve"> </w:t>
      </w:r>
    </w:p>
    <w:p w14:paraId="1CCC98E4" w14:textId="4BDD409B" w:rsidR="00AA2C70" w:rsidRPr="00CA6861" w:rsidRDefault="00CA6861" w:rsidP="00CA6861">
      <w:pPr>
        <w:pStyle w:val="SingleTxtG"/>
        <w:ind w:firstLine="567"/>
      </w:pPr>
      <w:r w:rsidRPr="00CA6861">
        <w:t>(c)</w:t>
      </w:r>
      <w:r w:rsidR="00CC603F" w:rsidRPr="00CA6861">
        <w:tab/>
      </w:r>
      <w:r w:rsidR="00D341A6" w:rsidRPr="00CA6861">
        <w:t xml:space="preserve">Lack of </w:t>
      </w:r>
      <w:r w:rsidR="00BD33C0" w:rsidRPr="00CA6861">
        <w:t xml:space="preserve">independent monitoring systems to investigate violations of the rights of persons with disabilities who receive forced treatment or are long-term hospitalized, and lack of </w:t>
      </w:r>
      <w:r w:rsidR="00D341A6" w:rsidRPr="00CA6861">
        <w:t>complaint and appeal mechanism</w:t>
      </w:r>
      <w:r w:rsidR="00CC603F" w:rsidRPr="00CA6861">
        <w:t>s</w:t>
      </w:r>
      <w:r w:rsidR="00D341A6" w:rsidRPr="00CA6861">
        <w:t xml:space="preserve"> in </w:t>
      </w:r>
      <w:r w:rsidR="005A27F8" w:rsidRPr="00CA6861">
        <w:t>psychiatric hospitals</w:t>
      </w:r>
      <w:r w:rsidR="00D341A6" w:rsidRPr="00CA6861">
        <w:t>.</w:t>
      </w:r>
    </w:p>
    <w:p w14:paraId="0D7D3424" w14:textId="2863B0EE" w:rsidR="00D341A6" w:rsidRPr="006017CB" w:rsidRDefault="00D341A6" w:rsidP="00CA6861">
      <w:pPr>
        <w:pStyle w:val="SingleTxtG"/>
      </w:pPr>
      <w:r w:rsidRPr="006017CB">
        <w:rPr>
          <w:lang w:eastAsia="zh-CN"/>
        </w:rPr>
        <w:t>3</w:t>
      </w:r>
      <w:r w:rsidR="00D81ADA" w:rsidRPr="006017CB">
        <w:rPr>
          <w:lang w:eastAsia="zh-CN"/>
        </w:rPr>
        <w:t>4</w:t>
      </w:r>
      <w:r w:rsidRPr="006017CB">
        <w:rPr>
          <w:lang w:eastAsia="zh-CN"/>
        </w:rPr>
        <w:t>.</w:t>
      </w:r>
      <w:r w:rsidRPr="006017CB">
        <w:rPr>
          <w:lang w:eastAsia="zh-CN"/>
        </w:rPr>
        <w:tab/>
      </w:r>
      <w:r w:rsidRPr="00CA6861">
        <w:rPr>
          <w:b/>
          <w:lang w:eastAsia="zh-CN"/>
        </w:rPr>
        <w:t>The Committee recommends that the State party</w:t>
      </w:r>
      <w:r w:rsidRPr="00CA6861">
        <w:rPr>
          <w:b/>
        </w:rPr>
        <w:t>:</w:t>
      </w:r>
    </w:p>
    <w:p w14:paraId="5EF66721" w14:textId="189BAFEC" w:rsidR="005A27F8" w:rsidRPr="00CA6861" w:rsidRDefault="00D341A6" w:rsidP="00CA6861">
      <w:pPr>
        <w:pStyle w:val="SingleTxtG"/>
        <w:ind w:firstLine="567"/>
        <w:rPr>
          <w:b/>
        </w:rPr>
      </w:pPr>
      <w:r w:rsidRPr="00CA6861">
        <w:rPr>
          <w:b/>
        </w:rPr>
        <w:tab/>
        <w:t>(a)</w:t>
      </w:r>
      <w:r w:rsidRPr="00CA6861">
        <w:rPr>
          <w:b/>
        </w:rPr>
        <w:tab/>
      </w:r>
      <w:r w:rsidR="005A27F8" w:rsidRPr="00CA6861">
        <w:rPr>
          <w:b/>
        </w:rPr>
        <w:t xml:space="preserve">Abolish all legal provisions, legitimating forced treatment of persons with psychosocial disabilities and leading to their ill-treatment, and ensure, that any intervention, as regards persons with psychosocial disabilities, is based on human rights and obligations </w:t>
      </w:r>
      <w:r w:rsidR="00C72B9E" w:rsidRPr="00CA6861">
        <w:rPr>
          <w:b/>
        </w:rPr>
        <w:t>under</w:t>
      </w:r>
      <w:r w:rsidR="005A27F8" w:rsidRPr="00CA6861">
        <w:rPr>
          <w:b/>
        </w:rPr>
        <w:t xml:space="preserve"> the Convention</w:t>
      </w:r>
      <w:r w:rsidR="00A70B10" w:rsidRPr="00CA6861">
        <w:rPr>
          <w:b/>
        </w:rPr>
        <w:t xml:space="preserve">; </w:t>
      </w:r>
    </w:p>
    <w:p w14:paraId="745DF517" w14:textId="631E7D22" w:rsidR="00D341A6" w:rsidRPr="00CA6861" w:rsidRDefault="00D341A6" w:rsidP="00CA6861">
      <w:pPr>
        <w:pStyle w:val="SingleTxtG"/>
        <w:ind w:firstLine="567"/>
        <w:rPr>
          <w:b/>
        </w:rPr>
      </w:pPr>
      <w:r w:rsidRPr="00CA6861">
        <w:rPr>
          <w:b/>
        </w:rPr>
        <w:t>(b)</w:t>
      </w:r>
      <w:r w:rsidR="00CC603F" w:rsidRPr="00CA6861">
        <w:rPr>
          <w:b/>
        </w:rPr>
        <w:tab/>
      </w:r>
      <w:r w:rsidRPr="00CA6861">
        <w:rPr>
          <w:b/>
        </w:rPr>
        <w:t xml:space="preserve">Establish, in cooperation with </w:t>
      </w:r>
      <w:r w:rsidR="00BD33C0" w:rsidRPr="00CA6861">
        <w:rPr>
          <w:b/>
        </w:rPr>
        <w:t>representative</w:t>
      </w:r>
      <w:r w:rsidRPr="00CA6861">
        <w:rPr>
          <w:b/>
        </w:rPr>
        <w:t xml:space="preserve"> organizations of persons with disabilities, </w:t>
      </w:r>
      <w:r w:rsidR="00BD33C0" w:rsidRPr="00CA6861">
        <w:rPr>
          <w:b/>
        </w:rPr>
        <w:t xml:space="preserve">an effective </w:t>
      </w:r>
      <w:r w:rsidRPr="00CA6861">
        <w:rPr>
          <w:b/>
        </w:rPr>
        <w:t>independent monitoring mechanism for the prevention of and reporting on any forms of forced and ill-treatment of persons with disabilities in psychiatric settings</w:t>
      </w:r>
      <w:r w:rsidR="00DA6694" w:rsidRPr="00CA6861">
        <w:rPr>
          <w:b/>
        </w:rPr>
        <w:t>;</w:t>
      </w:r>
    </w:p>
    <w:p w14:paraId="67BEA479" w14:textId="2E4D3A68" w:rsidR="00CC603F" w:rsidRPr="00CA6861" w:rsidRDefault="00D341A6" w:rsidP="00CA6861">
      <w:pPr>
        <w:pStyle w:val="SingleTxtG"/>
        <w:ind w:firstLine="567"/>
        <w:rPr>
          <w:b/>
        </w:rPr>
      </w:pPr>
      <w:r w:rsidRPr="00CA6861">
        <w:rPr>
          <w:b/>
        </w:rPr>
        <w:t>(c)</w:t>
      </w:r>
      <w:r w:rsidR="00CC603F" w:rsidRPr="00CA6861">
        <w:rPr>
          <w:b/>
        </w:rPr>
        <w:tab/>
      </w:r>
      <w:r w:rsidRPr="00CA6861">
        <w:rPr>
          <w:b/>
        </w:rPr>
        <w:t xml:space="preserve">Set up </w:t>
      </w:r>
      <w:r w:rsidR="00BD33C0" w:rsidRPr="00CA6861">
        <w:rPr>
          <w:b/>
        </w:rPr>
        <w:t>accessible</w:t>
      </w:r>
      <w:r w:rsidRPr="00CA6861">
        <w:rPr>
          <w:b/>
        </w:rPr>
        <w:t xml:space="preserve"> mechanism</w:t>
      </w:r>
      <w:r w:rsidR="00BD33C0" w:rsidRPr="00CA6861">
        <w:rPr>
          <w:b/>
        </w:rPr>
        <w:t>s</w:t>
      </w:r>
      <w:r w:rsidRPr="00CA6861">
        <w:rPr>
          <w:b/>
        </w:rPr>
        <w:t xml:space="preserve"> </w:t>
      </w:r>
      <w:r w:rsidR="00BD33C0" w:rsidRPr="00CA6861">
        <w:rPr>
          <w:b/>
        </w:rPr>
        <w:t>to report cruel, inhuman or degrading treatment</w:t>
      </w:r>
      <w:r w:rsidR="00A70B10" w:rsidRPr="00CA6861">
        <w:rPr>
          <w:b/>
        </w:rPr>
        <w:t xml:space="preserve"> </w:t>
      </w:r>
      <w:r w:rsidRPr="00CA6861">
        <w:rPr>
          <w:b/>
        </w:rPr>
        <w:t xml:space="preserve">in </w:t>
      </w:r>
      <w:r w:rsidR="0030491A" w:rsidRPr="00CA6861">
        <w:rPr>
          <w:b/>
        </w:rPr>
        <w:t>psychiatric hospitals</w:t>
      </w:r>
      <w:r w:rsidRPr="00CA6861">
        <w:rPr>
          <w:b/>
        </w:rPr>
        <w:t xml:space="preserve">, establish </w:t>
      </w:r>
      <w:r w:rsidR="00A70B10" w:rsidRPr="00CA6861">
        <w:rPr>
          <w:b/>
        </w:rPr>
        <w:t>effective remedies</w:t>
      </w:r>
      <w:r w:rsidRPr="00CA6861">
        <w:rPr>
          <w:b/>
        </w:rPr>
        <w:t xml:space="preserve"> for victims</w:t>
      </w:r>
      <w:r w:rsidR="00A70B10" w:rsidRPr="00CA6861">
        <w:rPr>
          <w:b/>
        </w:rPr>
        <w:t>,</w:t>
      </w:r>
      <w:r w:rsidRPr="00CA6861">
        <w:rPr>
          <w:b/>
        </w:rPr>
        <w:t xml:space="preserve"> and </w:t>
      </w:r>
      <w:r w:rsidR="00A70B10" w:rsidRPr="00CA6861">
        <w:rPr>
          <w:b/>
        </w:rPr>
        <w:t xml:space="preserve">ensure the </w:t>
      </w:r>
      <w:r w:rsidRPr="00CA6861">
        <w:rPr>
          <w:b/>
        </w:rPr>
        <w:t xml:space="preserve">prosecution </w:t>
      </w:r>
      <w:r w:rsidR="00A70B10" w:rsidRPr="00CA6861">
        <w:rPr>
          <w:b/>
        </w:rPr>
        <w:t xml:space="preserve">and punishment </w:t>
      </w:r>
      <w:r w:rsidRPr="00CA6861">
        <w:rPr>
          <w:b/>
        </w:rPr>
        <w:t>of perpetrators.</w:t>
      </w:r>
    </w:p>
    <w:p w14:paraId="652743DE" w14:textId="77777777" w:rsidR="00D341A6" w:rsidRPr="006017CB" w:rsidRDefault="00D341A6" w:rsidP="00D341A6">
      <w:pPr>
        <w:pStyle w:val="H23G"/>
      </w:pPr>
      <w:r w:rsidRPr="006017CB">
        <w:tab/>
      </w:r>
      <w:r w:rsidRPr="006017CB">
        <w:tab/>
        <w:t>Freedom from exploitation, violence and abuse (art. 16)</w:t>
      </w:r>
    </w:p>
    <w:p w14:paraId="2E63897F" w14:textId="07A76C9D" w:rsidR="00D341A6" w:rsidRPr="006017CB" w:rsidRDefault="00D341A6" w:rsidP="00CA6861">
      <w:pPr>
        <w:pStyle w:val="SingleTxtG"/>
      </w:pPr>
      <w:r w:rsidRPr="006017CB">
        <w:t>3</w:t>
      </w:r>
      <w:r w:rsidR="00D81ADA" w:rsidRPr="006017CB">
        <w:t>5</w:t>
      </w:r>
      <w:r w:rsidRPr="006017CB">
        <w:t>.</w:t>
      </w:r>
      <w:r w:rsidRPr="006017CB">
        <w:tab/>
        <w:t xml:space="preserve">The Committee is concerned about: </w:t>
      </w:r>
    </w:p>
    <w:p w14:paraId="3B9E8B8D" w14:textId="5724D10B" w:rsidR="00D341A6" w:rsidRPr="00CA6861" w:rsidRDefault="00CA6861" w:rsidP="00CA6861">
      <w:pPr>
        <w:pStyle w:val="SingleTxtG"/>
        <w:ind w:firstLine="567"/>
      </w:pPr>
      <w:r w:rsidRPr="00CA6861">
        <w:t>(a)</w:t>
      </w:r>
      <w:r w:rsidR="00DD3751" w:rsidRPr="00CA6861">
        <w:tab/>
      </w:r>
      <w:r w:rsidR="00D341A6" w:rsidRPr="00CA6861">
        <w:t xml:space="preserve">Reported sexual violence </w:t>
      </w:r>
      <w:r w:rsidR="000A4DAB" w:rsidRPr="00CA6861">
        <w:t xml:space="preserve">and domestic violence </w:t>
      </w:r>
      <w:r w:rsidR="00D341A6" w:rsidRPr="00CA6861">
        <w:t xml:space="preserve">against children and women with disabilities, in particular, </w:t>
      </w:r>
      <w:r w:rsidR="00C72B9E" w:rsidRPr="00CA6861">
        <w:t xml:space="preserve">persons </w:t>
      </w:r>
      <w:r w:rsidR="00D341A6" w:rsidRPr="00CA6861">
        <w:t xml:space="preserve">with intellectual or psychosocial or sensory disabilities, </w:t>
      </w:r>
      <w:r w:rsidR="000A4DAB" w:rsidRPr="00CA6861">
        <w:t xml:space="preserve">and </w:t>
      </w:r>
      <w:r w:rsidR="00D341A6" w:rsidRPr="00CA6861">
        <w:t>those place</w:t>
      </w:r>
      <w:r w:rsidR="006D4390" w:rsidRPr="00CA6861">
        <w:t>d</w:t>
      </w:r>
      <w:r w:rsidR="00D341A6" w:rsidRPr="00CA6861">
        <w:t xml:space="preserve"> in institutional settings, and the lack of their protection against sexual</w:t>
      </w:r>
      <w:r w:rsidR="00C30A21" w:rsidRPr="00CA6861">
        <w:t xml:space="preserve"> violence and remedies for them;</w:t>
      </w:r>
    </w:p>
    <w:p w14:paraId="4C5C85D3" w14:textId="58455672" w:rsidR="00D341A6" w:rsidRPr="00CA6861" w:rsidRDefault="00CA6861" w:rsidP="00CA6861">
      <w:pPr>
        <w:pStyle w:val="SingleTxtG"/>
        <w:ind w:firstLine="567"/>
      </w:pPr>
      <w:r w:rsidRPr="00CA6861">
        <w:t>(b)</w:t>
      </w:r>
      <w:r w:rsidR="00DD3751" w:rsidRPr="00CA6861">
        <w:tab/>
      </w:r>
      <w:r w:rsidR="00D341A6" w:rsidRPr="00CA6861">
        <w:t xml:space="preserve">Lack of scope and effectiveness of the Persons with Disabilities </w:t>
      </w:r>
      <w:r w:rsidR="000A4DAB" w:rsidRPr="00CA6861">
        <w:t xml:space="preserve">Act on the Prevention of </w:t>
      </w:r>
      <w:r w:rsidR="00D341A6" w:rsidRPr="00CA6861">
        <w:t xml:space="preserve">Abuse of </w:t>
      </w:r>
      <w:r w:rsidR="000A4DAB" w:rsidRPr="00CA6861">
        <w:t>Persons with Disabilities and Support for Caregivers</w:t>
      </w:r>
      <w:r w:rsidR="000715E5" w:rsidRPr="00CA6861">
        <w:t>,</w:t>
      </w:r>
      <w:r w:rsidR="000A4DAB" w:rsidRPr="00CA6861">
        <w:t xml:space="preserve"> </w:t>
      </w:r>
      <w:r w:rsidR="00D341A6" w:rsidRPr="00CA6861">
        <w:t>precluding the prevention of</w:t>
      </w:r>
      <w:r w:rsidR="000A4DAB" w:rsidRPr="00CA6861">
        <w:t>,</w:t>
      </w:r>
      <w:r w:rsidR="00D341A6" w:rsidRPr="00CA6861">
        <w:t xml:space="preserve"> the reporting </w:t>
      </w:r>
      <w:r w:rsidR="000A4DAB" w:rsidRPr="00CA6861">
        <w:t xml:space="preserve">and investigation </w:t>
      </w:r>
      <w:r w:rsidR="00D341A6" w:rsidRPr="00CA6861">
        <w:t>on violence against persons with disabilities, including children and women with disabilities, in educational, medical and criminal justice settings</w:t>
      </w:r>
      <w:r w:rsidR="00C30A21" w:rsidRPr="00CA6861">
        <w:t>;</w:t>
      </w:r>
    </w:p>
    <w:p w14:paraId="1486D52F" w14:textId="7DD58A28" w:rsidR="00D341A6" w:rsidRPr="00CA6861" w:rsidRDefault="00CA6861" w:rsidP="00CA6861">
      <w:pPr>
        <w:pStyle w:val="SingleTxtG"/>
        <w:ind w:firstLine="567"/>
      </w:pPr>
      <w:r w:rsidRPr="00CA6861">
        <w:t>(c)</w:t>
      </w:r>
      <w:r w:rsidR="00DD3751" w:rsidRPr="00CA6861">
        <w:tab/>
      </w:r>
      <w:r w:rsidR="00D341A6" w:rsidRPr="00CA6861">
        <w:t xml:space="preserve">Lack of </w:t>
      </w:r>
      <w:r w:rsidR="00B80521" w:rsidRPr="00CA6861">
        <w:t xml:space="preserve">accessible </w:t>
      </w:r>
      <w:r w:rsidR="002221E8" w:rsidRPr="00CA6861">
        <w:t xml:space="preserve">support services for </w:t>
      </w:r>
      <w:r w:rsidR="00B80521" w:rsidRPr="00CA6861">
        <w:t>victim</w:t>
      </w:r>
      <w:r w:rsidR="002221E8" w:rsidRPr="00CA6861">
        <w:t>s</w:t>
      </w:r>
      <w:r w:rsidR="00B80521" w:rsidRPr="00CA6861">
        <w:t xml:space="preserve">, accessible information and reporting mechanisms, including independent reporting systems in </w:t>
      </w:r>
      <w:r w:rsidR="002221E8" w:rsidRPr="00CA6861">
        <w:t xml:space="preserve">residential </w:t>
      </w:r>
      <w:r w:rsidR="00B80521" w:rsidRPr="00CA6861">
        <w:t xml:space="preserve">institutions, and the lack of expertise, accessibility and </w:t>
      </w:r>
      <w:r w:rsidR="00D341A6" w:rsidRPr="00CA6861">
        <w:t>reasonable accommodations, in the judicial process</w:t>
      </w:r>
      <w:r w:rsidR="000A4DAB" w:rsidRPr="00CA6861">
        <w:t>es related to sexual violence</w:t>
      </w:r>
      <w:r w:rsidR="00C30A21" w:rsidRPr="00CA6861">
        <w:t>;</w:t>
      </w:r>
      <w:r w:rsidR="00D341A6" w:rsidRPr="00CA6861">
        <w:t xml:space="preserve"> </w:t>
      </w:r>
    </w:p>
    <w:p w14:paraId="14E96136" w14:textId="2D32231E" w:rsidR="000A4DAB" w:rsidRPr="006017CB" w:rsidRDefault="00CA6861" w:rsidP="00CA6861">
      <w:pPr>
        <w:pStyle w:val="SingleTxtG"/>
        <w:ind w:firstLine="567"/>
      </w:pPr>
      <w:r>
        <w:lastRenderedPageBreak/>
        <w:t>(d)</w:t>
      </w:r>
      <w:r w:rsidR="00DD3751" w:rsidRPr="006017CB">
        <w:tab/>
      </w:r>
      <w:r w:rsidR="00D341A6" w:rsidRPr="006017CB">
        <w:t>Absence of representatives of organisation</w:t>
      </w:r>
      <w:r w:rsidR="00840A1F" w:rsidRPr="006017CB">
        <w:t>s</w:t>
      </w:r>
      <w:r w:rsidR="00D341A6" w:rsidRPr="006017CB">
        <w:t xml:space="preserve"> of persons with disabilities in the “Study Group on Criminal Law Related to Sexual Crimes”, established by the Ministry of Justice in 2020, regarding sexual crimes against children and persons with disabilities.</w:t>
      </w:r>
    </w:p>
    <w:p w14:paraId="74554DBE" w14:textId="1D34F00A" w:rsidR="00D341A6" w:rsidRPr="006017CB" w:rsidRDefault="00D81ADA" w:rsidP="00CA6861">
      <w:pPr>
        <w:pStyle w:val="SingleTxtG"/>
        <w:rPr>
          <w:bCs/>
        </w:rPr>
      </w:pPr>
      <w:r w:rsidRPr="006017CB">
        <w:rPr>
          <w:lang w:eastAsia="zh-CN"/>
        </w:rPr>
        <w:t>36</w:t>
      </w:r>
      <w:r w:rsidR="00D341A6" w:rsidRPr="006017CB">
        <w:rPr>
          <w:lang w:eastAsia="zh-CN"/>
        </w:rPr>
        <w:t>.</w:t>
      </w:r>
      <w:r w:rsidR="00D341A6" w:rsidRPr="006017CB">
        <w:rPr>
          <w:lang w:eastAsia="zh-CN"/>
        </w:rPr>
        <w:tab/>
      </w:r>
      <w:r w:rsidR="001949D2" w:rsidRPr="00CA6861">
        <w:rPr>
          <w:b/>
        </w:rPr>
        <w:t>In line with its statement issued on 24 November 2021 calling to take action to eliminate gender-based violence against women and girls with disabilities, now, and with</w:t>
      </w:r>
      <w:r w:rsidR="001949D2" w:rsidRPr="00CA6861">
        <w:rPr>
          <w:b/>
          <w:bCs/>
        </w:rPr>
        <w:t xml:space="preserve"> </w:t>
      </w:r>
      <w:r w:rsidR="00D341A6" w:rsidRPr="00CA6861">
        <w:rPr>
          <w:b/>
          <w:lang w:eastAsia="zh-CN"/>
        </w:rPr>
        <w:t>targets 5.1, 5.2 and 5.5</w:t>
      </w:r>
      <w:r w:rsidR="001949D2" w:rsidRPr="00CA6861">
        <w:rPr>
          <w:b/>
          <w:lang w:eastAsia="zh-CN"/>
        </w:rPr>
        <w:t xml:space="preserve"> </w:t>
      </w:r>
      <w:r w:rsidR="001949D2" w:rsidRPr="00CA6861">
        <w:rPr>
          <w:b/>
          <w:bCs/>
        </w:rPr>
        <w:t xml:space="preserve">of the Sustainable Development Goals, the Committee </w:t>
      </w:r>
      <w:r w:rsidR="00D341A6" w:rsidRPr="00CA6861">
        <w:rPr>
          <w:b/>
          <w:lang w:eastAsia="zh-CN"/>
        </w:rPr>
        <w:t>recommends that the State party:</w:t>
      </w:r>
    </w:p>
    <w:p w14:paraId="07947AB2" w14:textId="47381DCB" w:rsidR="00D341A6" w:rsidRPr="00CA6861" w:rsidRDefault="00CA6861" w:rsidP="00CA6861">
      <w:pPr>
        <w:pStyle w:val="SingleTxtG"/>
        <w:ind w:firstLine="567"/>
        <w:rPr>
          <w:b/>
        </w:rPr>
      </w:pPr>
      <w:r w:rsidRPr="00CA6861">
        <w:rPr>
          <w:b/>
        </w:rPr>
        <w:t>(a)</w:t>
      </w:r>
      <w:r w:rsidR="00C30A21" w:rsidRPr="00CA6861">
        <w:rPr>
          <w:b/>
        </w:rPr>
        <w:tab/>
      </w:r>
      <w:r w:rsidR="00D341A6" w:rsidRPr="00CA6861">
        <w:rPr>
          <w:b/>
        </w:rPr>
        <w:t xml:space="preserve">Carry-out the fact-finding investigation on sexual violence </w:t>
      </w:r>
      <w:r w:rsidR="001949D2" w:rsidRPr="00CA6861">
        <w:rPr>
          <w:b/>
        </w:rPr>
        <w:t xml:space="preserve">and domestic violence </w:t>
      </w:r>
      <w:r w:rsidR="00D341A6" w:rsidRPr="00CA6861">
        <w:rPr>
          <w:b/>
        </w:rPr>
        <w:t xml:space="preserve">against girls and women with disabilities and </w:t>
      </w:r>
      <w:r w:rsidR="00971A12" w:rsidRPr="00CA6861">
        <w:rPr>
          <w:b/>
        </w:rPr>
        <w:t xml:space="preserve">strengthen </w:t>
      </w:r>
      <w:r w:rsidR="00D341A6" w:rsidRPr="00CA6861">
        <w:rPr>
          <w:b/>
        </w:rPr>
        <w:t xml:space="preserve">measures for combating </w:t>
      </w:r>
      <w:r w:rsidR="001949D2" w:rsidRPr="00CA6861">
        <w:rPr>
          <w:b/>
        </w:rPr>
        <w:t xml:space="preserve">all forms of </w:t>
      </w:r>
      <w:r w:rsidR="00D341A6" w:rsidRPr="00CA6861">
        <w:rPr>
          <w:b/>
        </w:rPr>
        <w:t xml:space="preserve">violence against children and women with disabilities, </w:t>
      </w:r>
      <w:r w:rsidR="00971A12" w:rsidRPr="00CA6861">
        <w:rPr>
          <w:b/>
        </w:rPr>
        <w:t xml:space="preserve">providing them with accessible information about the complaint and redress mechanisms available to them, and ensuring that these acts are promptly investigated, that perpetrators are prosecuted and punished, and that remedies are provided for </w:t>
      </w:r>
      <w:r w:rsidR="00D341A6" w:rsidRPr="00CA6861">
        <w:rPr>
          <w:b/>
        </w:rPr>
        <w:t>victims</w:t>
      </w:r>
      <w:r w:rsidR="00C30A21" w:rsidRPr="00CA6861">
        <w:rPr>
          <w:b/>
        </w:rPr>
        <w:t>;</w:t>
      </w:r>
    </w:p>
    <w:p w14:paraId="6633BE20" w14:textId="74EC1038" w:rsidR="00D341A6" w:rsidRPr="00CA6861" w:rsidRDefault="00CA6861" w:rsidP="00CA6861">
      <w:pPr>
        <w:pStyle w:val="SingleTxtG"/>
        <w:ind w:firstLine="567"/>
        <w:rPr>
          <w:b/>
        </w:rPr>
      </w:pPr>
      <w:r w:rsidRPr="00CA6861">
        <w:rPr>
          <w:b/>
        </w:rPr>
        <w:t>(b)</w:t>
      </w:r>
      <w:r w:rsidR="00C30A21" w:rsidRPr="00CA6861">
        <w:rPr>
          <w:b/>
        </w:rPr>
        <w:tab/>
      </w:r>
      <w:r w:rsidR="00D341A6" w:rsidRPr="00CA6861">
        <w:rPr>
          <w:b/>
        </w:rPr>
        <w:t xml:space="preserve">Review the </w:t>
      </w:r>
      <w:r w:rsidR="001949D2" w:rsidRPr="00CA6861">
        <w:rPr>
          <w:b/>
        </w:rPr>
        <w:t xml:space="preserve">Act on the Prevention of </w:t>
      </w:r>
      <w:r w:rsidR="00D341A6" w:rsidRPr="00CA6861">
        <w:rPr>
          <w:b/>
        </w:rPr>
        <w:t xml:space="preserve">Persons with Disabilities </w:t>
      </w:r>
      <w:r w:rsidR="001949D2" w:rsidRPr="00CA6861">
        <w:rPr>
          <w:b/>
        </w:rPr>
        <w:t xml:space="preserve">and Support for Caregivers </w:t>
      </w:r>
      <w:r w:rsidR="00D341A6" w:rsidRPr="00CA6861">
        <w:rPr>
          <w:b/>
        </w:rPr>
        <w:t>for extending the scope of prevention of violence against persons with disabilities in all settings, and for establishing measures to investigate violence and abuse against persons with disabilities and to their remedy</w:t>
      </w:r>
      <w:r w:rsidR="00C30A21" w:rsidRPr="00CA6861">
        <w:rPr>
          <w:b/>
        </w:rPr>
        <w:t>;</w:t>
      </w:r>
    </w:p>
    <w:p w14:paraId="6A11CC0E" w14:textId="44546305" w:rsidR="00D341A6" w:rsidRPr="00CA6861" w:rsidRDefault="00CA6861" w:rsidP="00CA6861">
      <w:pPr>
        <w:pStyle w:val="SingleTxtG"/>
        <w:ind w:firstLine="567"/>
        <w:rPr>
          <w:b/>
        </w:rPr>
      </w:pPr>
      <w:r w:rsidRPr="00CA6861">
        <w:rPr>
          <w:b/>
        </w:rPr>
        <w:t>(c)</w:t>
      </w:r>
      <w:r w:rsidR="00C30A21" w:rsidRPr="00CA6861">
        <w:rPr>
          <w:b/>
        </w:rPr>
        <w:tab/>
      </w:r>
      <w:r w:rsidR="001949D2" w:rsidRPr="00CA6861">
        <w:rPr>
          <w:b/>
        </w:rPr>
        <w:t xml:space="preserve">Develop strategies at all levels to ensure the accessibility of victim support services, information on support services and reporting mechanisms, including in </w:t>
      </w:r>
      <w:r w:rsidR="002221E8" w:rsidRPr="00CA6861">
        <w:rPr>
          <w:b/>
        </w:rPr>
        <w:t xml:space="preserve">residential </w:t>
      </w:r>
      <w:r w:rsidR="001949D2" w:rsidRPr="00CA6861">
        <w:rPr>
          <w:b/>
        </w:rPr>
        <w:t xml:space="preserve">institutions, and to provide professional development programmes for the relevant judicial and administrative officers on the human rights model of disability, accessibility and </w:t>
      </w:r>
      <w:r w:rsidR="00D341A6" w:rsidRPr="00CA6861">
        <w:rPr>
          <w:b/>
        </w:rPr>
        <w:t>reasonable accommodations, in the judicial process</w:t>
      </w:r>
      <w:r w:rsidR="001949D2" w:rsidRPr="00CA6861">
        <w:rPr>
          <w:b/>
        </w:rPr>
        <w:t>es</w:t>
      </w:r>
      <w:r w:rsidR="00C30A21" w:rsidRPr="00CA6861">
        <w:rPr>
          <w:b/>
        </w:rPr>
        <w:t>;</w:t>
      </w:r>
    </w:p>
    <w:p w14:paraId="3B6996FE" w14:textId="782C4DD7" w:rsidR="00840A1F" w:rsidRPr="00CA6861" w:rsidRDefault="00CA6861" w:rsidP="00CA6861">
      <w:pPr>
        <w:pStyle w:val="SingleTxtG"/>
        <w:ind w:firstLine="567"/>
        <w:rPr>
          <w:b/>
        </w:rPr>
      </w:pPr>
      <w:r w:rsidRPr="00CA6861">
        <w:rPr>
          <w:b/>
        </w:rPr>
        <w:t>(d)</w:t>
      </w:r>
      <w:r w:rsidR="00C30A21" w:rsidRPr="00CA6861">
        <w:rPr>
          <w:b/>
        </w:rPr>
        <w:tab/>
      </w:r>
      <w:r w:rsidR="00D341A6" w:rsidRPr="00CA6861">
        <w:rPr>
          <w:b/>
        </w:rPr>
        <w:t xml:space="preserve">Ensure the </w:t>
      </w:r>
      <w:r w:rsidR="002221E8" w:rsidRPr="00CA6861">
        <w:rPr>
          <w:b/>
        </w:rPr>
        <w:t xml:space="preserve">meaningful </w:t>
      </w:r>
      <w:r w:rsidR="00D341A6" w:rsidRPr="00CA6861">
        <w:rPr>
          <w:b/>
        </w:rPr>
        <w:t>participation of representatives of organisation</w:t>
      </w:r>
      <w:r w:rsidR="001949D2" w:rsidRPr="00CA6861">
        <w:rPr>
          <w:b/>
        </w:rPr>
        <w:t>s</w:t>
      </w:r>
      <w:r w:rsidR="00D341A6" w:rsidRPr="00CA6861">
        <w:rPr>
          <w:b/>
        </w:rPr>
        <w:t xml:space="preserve"> of persons with disabilities in the “Study Group on Criminal</w:t>
      </w:r>
      <w:r w:rsidR="00902F19" w:rsidRPr="00CA6861">
        <w:rPr>
          <w:b/>
        </w:rPr>
        <w:t xml:space="preserve"> Law Related to Sexual Crimes”.</w:t>
      </w:r>
    </w:p>
    <w:p w14:paraId="4BB9F6BF" w14:textId="5E406FB3" w:rsidR="00D341A6" w:rsidRPr="006017CB" w:rsidRDefault="00CA6861" w:rsidP="00CA6861">
      <w:pPr>
        <w:pStyle w:val="H23G"/>
      </w:pPr>
      <w:r>
        <w:tab/>
      </w:r>
      <w:r>
        <w:tab/>
      </w:r>
      <w:r w:rsidR="00D341A6" w:rsidRPr="006017CB">
        <w:t>Protecting the integrity of the person (art. 17)</w:t>
      </w:r>
    </w:p>
    <w:p w14:paraId="383BD521" w14:textId="400C163C" w:rsidR="00D341A6" w:rsidRPr="006017CB" w:rsidRDefault="00D341A6" w:rsidP="00CA6861">
      <w:pPr>
        <w:pStyle w:val="SingleTxtG"/>
      </w:pPr>
      <w:r w:rsidRPr="006017CB">
        <w:t>3</w:t>
      </w:r>
      <w:r w:rsidR="00C30A21" w:rsidRPr="006017CB">
        <w:t>7</w:t>
      </w:r>
      <w:r w:rsidRPr="006017CB">
        <w:t>.</w:t>
      </w:r>
      <w:r w:rsidRPr="006017CB">
        <w:tab/>
        <w:t>The Committee observes with concern:</w:t>
      </w:r>
    </w:p>
    <w:p w14:paraId="6A6C215C" w14:textId="67E6D3FC" w:rsidR="00D341A6" w:rsidRPr="00CA6861" w:rsidRDefault="00CA6861" w:rsidP="00CA6861">
      <w:pPr>
        <w:pStyle w:val="SingleTxtG"/>
        <w:ind w:firstLine="567"/>
      </w:pPr>
      <w:r w:rsidRPr="00CA6861">
        <w:t>(a)</w:t>
      </w:r>
      <w:r w:rsidR="00706BCC" w:rsidRPr="00CA6861">
        <w:tab/>
      </w:r>
      <w:r w:rsidR="000A60E5" w:rsidRPr="00CA6861">
        <w:t>The c</w:t>
      </w:r>
      <w:r w:rsidR="00D341A6" w:rsidRPr="00CA6861">
        <w:t xml:space="preserve">ompensation system, as set out within the “Act on the Provision of Lump-sum Compensation to Persons Who Received Eugenic Surgery, under the Former Eugenic Protection Law” (1948-1996), </w:t>
      </w:r>
      <w:r w:rsidR="00187C76" w:rsidRPr="00CA6861">
        <w:t xml:space="preserve">that </w:t>
      </w:r>
      <w:r w:rsidR="000A60E5" w:rsidRPr="00CA6861">
        <w:t>establishes a</w:t>
      </w:r>
      <w:r w:rsidR="00D341A6" w:rsidRPr="00CA6861">
        <w:t xml:space="preserve"> low</w:t>
      </w:r>
      <w:r w:rsidR="000A60E5" w:rsidRPr="00CA6861">
        <w:t xml:space="preserve"> compensation for persons </w:t>
      </w:r>
      <w:r w:rsidR="00492840" w:rsidRPr="00CA6861">
        <w:t xml:space="preserve">with disabilities </w:t>
      </w:r>
      <w:r w:rsidR="000A60E5" w:rsidRPr="00CA6861">
        <w:t>subjected to eugenic surgeries without their consent</w:t>
      </w:r>
      <w:r w:rsidR="00D341A6" w:rsidRPr="00CA6861">
        <w:t xml:space="preserve">, omits support to the access to information to victims with disabilities, and </w:t>
      </w:r>
      <w:r w:rsidR="000B7F44" w:rsidRPr="00CA6861">
        <w:t xml:space="preserve">provides statutes of </w:t>
      </w:r>
      <w:r w:rsidR="00C30A21" w:rsidRPr="00CA6861">
        <w:t>limit</w:t>
      </w:r>
      <w:r w:rsidR="000B7F44" w:rsidRPr="00CA6861">
        <w:t>ations</w:t>
      </w:r>
      <w:r w:rsidR="00C30A21" w:rsidRPr="00CA6861">
        <w:t xml:space="preserve"> to </w:t>
      </w:r>
      <w:r w:rsidR="000A60E5" w:rsidRPr="00CA6861">
        <w:t>five</w:t>
      </w:r>
      <w:r w:rsidR="00C30A21" w:rsidRPr="00CA6861">
        <w:t xml:space="preserve"> years;</w:t>
      </w:r>
    </w:p>
    <w:p w14:paraId="529CBA0B" w14:textId="4467E44C" w:rsidR="00492840" w:rsidRPr="00CA6861" w:rsidRDefault="00C30A21" w:rsidP="00CA6861">
      <w:pPr>
        <w:pStyle w:val="SingleTxtG"/>
        <w:ind w:firstLine="567"/>
      </w:pPr>
      <w:r w:rsidRPr="00CA6861">
        <w:tab/>
      </w:r>
      <w:r w:rsidR="00D341A6" w:rsidRPr="00CA6861">
        <w:t>(b)</w:t>
      </w:r>
      <w:r w:rsidR="00D341A6" w:rsidRPr="00CA6861">
        <w:tab/>
      </w:r>
      <w:r w:rsidR="000A60E5" w:rsidRPr="00CA6861">
        <w:t>Reports</w:t>
      </w:r>
      <w:r w:rsidR="00D341A6" w:rsidRPr="00CA6861">
        <w:t xml:space="preserve"> of sterili</w:t>
      </w:r>
      <w:r w:rsidR="000A60E5" w:rsidRPr="00CA6861">
        <w:t>z</w:t>
      </w:r>
      <w:r w:rsidR="00D341A6" w:rsidRPr="00CA6861">
        <w:t>ation</w:t>
      </w:r>
      <w:r w:rsidR="000A60E5" w:rsidRPr="00CA6861">
        <w:t xml:space="preserve">s, </w:t>
      </w:r>
      <w:r w:rsidR="00D341A6" w:rsidRPr="00CA6861">
        <w:t>hysterectomies</w:t>
      </w:r>
      <w:r w:rsidR="000A60E5" w:rsidRPr="00CA6861">
        <w:t xml:space="preserve"> and </w:t>
      </w:r>
      <w:r w:rsidR="00D341A6" w:rsidRPr="00CA6861">
        <w:t xml:space="preserve">abortions </w:t>
      </w:r>
      <w:r w:rsidR="000B7F44" w:rsidRPr="00CA6861">
        <w:t>without the</w:t>
      </w:r>
      <w:r w:rsidR="00492840" w:rsidRPr="00CA6861">
        <w:t xml:space="preserve"> free and informed consent </w:t>
      </w:r>
      <w:r w:rsidR="00D341A6" w:rsidRPr="00CA6861">
        <w:t>of women and girls with disabilities.</w:t>
      </w:r>
    </w:p>
    <w:p w14:paraId="6FF2FA0E" w14:textId="00653837" w:rsidR="00D341A6" w:rsidRPr="006017CB" w:rsidRDefault="00D341A6" w:rsidP="00CA6861">
      <w:pPr>
        <w:pStyle w:val="SingleTxtG"/>
      </w:pPr>
      <w:r w:rsidRPr="006017CB">
        <w:rPr>
          <w:lang w:eastAsia="zh-CN"/>
        </w:rPr>
        <w:t>3</w:t>
      </w:r>
      <w:r w:rsidR="00C30A21" w:rsidRPr="006017CB">
        <w:rPr>
          <w:lang w:eastAsia="zh-CN"/>
        </w:rPr>
        <w:t>8</w:t>
      </w:r>
      <w:r w:rsidRPr="006017CB">
        <w:rPr>
          <w:lang w:eastAsia="zh-CN"/>
        </w:rPr>
        <w:t>.</w:t>
      </w:r>
      <w:r w:rsidRPr="006017CB">
        <w:rPr>
          <w:lang w:eastAsia="zh-CN"/>
        </w:rPr>
        <w:tab/>
      </w:r>
      <w:r w:rsidRPr="00CA6861">
        <w:rPr>
          <w:b/>
          <w:lang w:eastAsia="zh-CN"/>
        </w:rPr>
        <w:t>The Committee recommends that the State party</w:t>
      </w:r>
      <w:r w:rsidRPr="00CA6861">
        <w:rPr>
          <w:b/>
        </w:rPr>
        <w:t>:</w:t>
      </w:r>
    </w:p>
    <w:p w14:paraId="3AC387A4" w14:textId="0E293281" w:rsidR="00AF5C57" w:rsidRPr="00CA6861" w:rsidRDefault="00D341A6" w:rsidP="00CA6861">
      <w:pPr>
        <w:pStyle w:val="SingleTxtG"/>
        <w:ind w:firstLine="567"/>
        <w:rPr>
          <w:b/>
        </w:rPr>
      </w:pPr>
      <w:r w:rsidRPr="00CA6861">
        <w:rPr>
          <w:b/>
        </w:rPr>
        <w:tab/>
        <w:t>(a)</w:t>
      </w:r>
      <w:r w:rsidRPr="00CA6861">
        <w:rPr>
          <w:b/>
        </w:rPr>
        <w:tab/>
        <w:t>In close cooperation with organisations of persons with disabilities, revise the compensation system to the victims of eugenic surgery under the former Eugenic Protection Law, for ensuring identification of all cases, contingent compensations for all them, including by means of support, along with augmentative and alternative methods of communication, to access to information, and by not limiting the application period, in order that all victims are expressly apologized and properly redressed</w:t>
      </w:r>
      <w:r w:rsidR="00A87C4E" w:rsidRPr="00CA6861">
        <w:rPr>
          <w:b/>
        </w:rPr>
        <w:t>;</w:t>
      </w:r>
    </w:p>
    <w:p w14:paraId="19A6ED81" w14:textId="5BC3EA44" w:rsidR="00492840" w:rsidRPr="00CA6861" w:rsidRDefault="000A60E5" w:rsidP="00CA6861">
      <w:pPr>
        <w:pStyle w:val="SingleTxtG"/>
        <w:ind w:firstLine="567"/>
        <w:rPr>
          <w:b/>
        </w:rPr>
      </w:pPr>
      <w:r w:rsidRPr="00CA6861">
        <w:rPr>
          <w:b/>
        </w:rPr>
        <w:t>(b)</w:t>
      </w:r>
      <w:r w:rsidRPr="00CA6861">
        <w:rPr>
          <w:b/>
        </w:rPr>
        <w:tab/>
      </w:r>
      <w:r w:rsidR="00D341A6" w:rsidRPr="00CA6861">
        <w:rPr>
          <w:b/>
        </w:rPr>
        <w:t xml:space="preserve">Explicitly prohibit </w:t>
      </w:r>
      <w:r w:rsidRPr="00CA6861">
        <w:rPr>
          <w:b/>
        </w:rPr>
        <w:t xml:space="preserve">forced </w:t>
      </w:r>
      <w:r w:rsidR="00D341A6" w:rsidRPr="00CA6861">
        <w:rPr>
          <w:b/>
        </w:rPr>
        <w:t>sterilization</w:t>
      </w:r>
      <w:r w:rsidRPr="00CA6861">
        <w:rPr>
          <w:b/>
        </w:rPr>
        <w:t xml:space="preserve">s, </w:t>
      </w:r>
      <w:r w:rsidR="00F6359E" w:rsidRPr="00CA6861">
        <w:rPr>
          <w:b/>
        </w:rPr>
        <w:t>including</w:t>
      </w:r>
      <w:r w:rsidR="00AF5C57" w:rsidRPr="00CA6861">
        <w:rPr>
          <w:b/>
        </w:rPr>
        <w:t xml:space="preserve"> </w:t>
      </w:r>
      <w:r w:rsidR="00D341A6" w:rsidRPr="00CA6861">
        <w:rPr>
          <w:b/>
        </w:rPr>
        <w:t>hysterectomies</w:t>
      </w:r>
      <w:r w:rsidR="00F6359E" w:rsidRPr="00CA6861">
        <w:rPr>
          <w:b/>
        </w:rPr>
        <w:t>,</w:t>
      </w:r>
      <w:r w:rsidRPr="00CA6861">
        <w:rPr>
          <w:b/>
        </w:rPr>
        <w:t xml:space="preserve"> and </w:t>
      </w:r>
      <w:r w:rsidR="00AF5C57" w:rsidRPr="00CA6861">
        <w:rPr>
          <w:b/>
        </w:rPr>
        <w:t xml:space="preserve">forced </w:t>
      </w:r>
      <w:r w:rsidR="00D341A6" w:rsidRPr="00CA6861">
        <w:rPr>
          <w:b/>
        </w:rPr>
        <w:t>abortions of women and girls with disabilities</w:t>
      </w:r>
      <w:r w:rsidR="00AF5C57" w:rsidRPr="00CA6861">
        <w:rPr>
          <w:b/>
        </w:rPr>
        <w:t>, raise awareness of forced medical interventions as harmful practices, and ensure that the prior and informed consent of persons with disabilities is given for any medical and surgical treatment.</w:t>
      </w:r>
    </w:p>
    <w:p w14:paraId="7875FEC7" w14:textId="0FE9F53E" w:rsidR="00184D25" w:rsidRPr="006017CB" w:rsidRDefault="00184D25" w:rsidP="00CA6861">
      <w:pPr>
        <w:pStyle w:val="H23G"/>
      </w:pPr>
      <w:r w:rsidRPr="006017CB">
        <w:tab/>
      </w:r>
      <w:r w:rsidR="00D341A6" w:rsidRPr="006017CB">
        <w:tab/>
      </w:r>
      <w:r w:rsidRPr="006017CB">
        <w:t>Liberty of movement and nationality (art. 18)</w:t>
      </w:r>
    </w:p>
    <w:p w14:paraId="0A77FF14" w14:textId="05FF1EC1" w:rsidR="00184D25" w:rsidRPr="006017CB" w:rsidRDefault="00184D25" w:rsidP="00CA6861">
      <w:pPr>
        <w:pStyle w:val="SingleTxtG"/>
        <w:rPr>
          <w:b/>
        </w:rPr>
      </w:pPr>
      <w:r w:rsidRPr="006017CB">
        <w:t>39.</w:t>
      </w:r>
      <w:r w:rsidRPr="006017CB">
        <w:tab/>
        <w:t xml:space="preserve">The Committee is concerned </w:t>
      </w:r>
      <w:r w:rsidR="0050732D" w:rsidRPr="006017CB">
        <w:t>about:</w:t>
      </w:r>
      <w:r w:rsidRPr="006017CB">
        <w:rPr>
          <w:b/>
        </w:rPr>
        <w:t xml:space="preserve"> </w:t>
      </w:r>
    </w:p>
    <w:p w14:paraId="7BB9709F" w14:textId="2F7C8DC9" w:rsidR="00716E09" w:rsidRDefault="00716E09" w:rsidP="00CA6861">
      <w:pPr>
        <w:pStyle w:val="SingleTxtG"/>
        <w:ind w:firstLine="567"/>
      </w:pPr>
      <w:r>
        <w:t>(a)</w:t>
      </w:r>
      <w:r>
        <w:tab/>
      </w:r>
      <w:r w:rsidR="000B5B62" w:rsidRPr="00716E09">
        <w:t>The a</w:t>
      </w:r>
      <w:r w:rsidR="00184D25" w:rsidRPr="00716E09">
        <w:t xml:space="preserve">rticle 5 of the Immigration Control and Refugee Recognition Act </w:t>
      </w:r>
      <w:r w:rsidR="0050732D" w:rsidRPr="00716E09">
        <w:t xml:space="preserve">that </w:t>
      </w:r>
      <w:r w:rsidR="00184D25" w:rsidRPr="00716E09">
        <w:t xml:space="preserve">allows denial of entry to </w:t>
      </w:r>
      <w:r w:rsidR="0050732D" w:rsidRPr="00716E09">
        <w:t xml:space="preserve">the State party </w:t>
      </w:r>
      <w:r w:rsidR="000B5B62" w:rsidRPr="00716E09">
        <w:t>to persons with</w:t>
      </w:r>
      <w:r w:rsidR="0050732D" w:rsidRPr="00716E09">
        <w:t xml:space="preserve"> intellectual or</w:t>
      </w:r>
      <w:r w:rsidR="00184D25" w:rsidRPr="00716E09">
        <w:t xml:space="preserve"> psychosocial </w:t>
      </w:r>
      <w:r w:rsidR="000B5B62" w:rsidRPr="00716E09">
        <w:t>disability;</w:t>
      </w:r>
    </w:p>
    <w:p w14:paraId="0698482F" w14:textId="4D02EC5D" w:rsidR="006F7906" w:rsidRPr="006017CB" w:rsidRDefault="00716E09" w:rsidP="0019002A">
      <w:pPr>
        <w:pStyle w:val="SingleTxtG"/>
        <w:ind w:firstLine="567"/>
      </w:pPr>
      <w:r>
        <w:lastRenderedPageBreak/>
        <w:t>(b)</w:t>
      </w:r>
      <w:r>
        <w:tab/>
      </w:r>
      <w:r w:rsidR="006F7906">
        <w:t>Insufficient</w:t>
      </w:r>
      <w:r w:rsidR="00184D25" w:rsidRPr="006017CB">
        <w:t xml:space="preserve"> </w:t>
      </w:r>
      <w:r w:rsidR="0019002A">
        <w:t xml:space="preserve">provision of </w:t>
      </w:r>
      <w:r w:rsidR="006017CB" w:rsidRPr="006017CB">
        <w:t xml:space="preserve">reasonable accommodation </w:t>
      </w:r>
      <w:r w:rsidR="006F7906">
        <w:t xml:space="preserve">and </w:t>
      </w:r>
      <w:r w:rsidR="00184D25" w:rsidRPr="006017CB">
        <w:t xml:space="preserve">accessibility </w:t>
      </w:r>
      <w:r w:rsidR="0083677A" w:rsidRPr="006017CB">
        <w:rPr>
          <w:shd w:val="clear" w:color="auto" w:fill="FFFFFF"/>
        </w:rPr>
        <w:t xml:space="preserve">of information </w:t>
      </w:r>
      <w:r w:rsidR="006F7906">
        <w:rPr>
          <w:shd w:val="clear" w:color="auto" w:fill="FFFFFF"/>
        </w:rPr>
        <w:t>at the Im</w:t>
      </w:r>
      <w:r w:rsidR="0083677A" w:rsidRPr="006017CB">
        <w:rPr>
          <w:shd w:val="clear" w:color="auto" w:fill="FFFFFF"/>
        </w:rPr>
        <w:t xml:space="preserve">migration </w:t>
      </w:r>
      <w:r w:rsidR="006F7906">
        <w:rPr>
          <w:shd w:val="clear" w:color="auto" w:fill="FFFFFF"/>
        </w:rPr>
        <w:t>Services Agency</w:t>
      </w:r>
      <w:proofErr w:type="gramStart"/>
      <w:r w:rsidR="006F7906">
        <w:rPr>
          <w:shd w:val="clear" w:color="auto" w:fill="FFFFFF"/>
        </w:rPr>
        <w:t>,  including</w:t>
      </w:r>
      <w:proofErr w:type="gramEnd"/>
      <w:r w:rsidR="006F7906">
        <w:rPr>
          <w:shd w:val="clear" w:color="auto" w:fill="FFFFFF"/>
        </w:rPr>
        <w:t xml:space="preserve"> enough number of qualified interpreters</w:t>
      </w:r>
      <w:r w:rsidR="00184D25" w:rsidRPr="006017CB">
        <w:t>.</w:t>
      </w:r>
    </w:p>
    <w:p w14:paraId="50CB9D1F" w14:textId="3D22FCC6" w:rsidR="00184D25" w:rsidRPr="00CA6861" w:rsidRDefault="00184D25" w:rsidP="00CA6861">
      <w:pPr>
        <w:pStyle w:val="SingleTxtG"/>
        <w:rPr>
          <w:b/>
        </w:rPr>
      </w:pPr>
      <w:r w:rsidRPr="006017CB">
        <w:t>40.</w:t>
      </w:r>
      <w:r w:rsidRPr="006017CB">
        <w:tab/>
      </w:r>
      <w:r w:rsidRPr="00CA6861">
        <w:rPr>
          <w:b/>
        </w:rPr>
        <w:t xml:space="preserve">The Committee recommends that </w:t>
      </w:r>
      <w:r w:rsidR="000715E5" w:rsidRPr="00CA6861">
        <w:rPr>
          <w:b/>
        </w:rPr>
        <w:t>the State Party:</w:t>
      </w:r>
    </w:p>
    <w:p w14:paraId="63B4FBD7" w14:textId="57C7084C" w:rsidR="00716E09" w:rsidRPr="00CA6861" w:rsidRDefault="00716E09" w:rsidP="00CA6861">
      <w:pPr>
        <w:pStyle w:val="SingleTxtG"/>
        <w:ind w:firstLine="567"/>
        <w:rPr>
          <w:b/>
        </w:rPr>
      </w:pPr>
      <w:r w:rsidRPr="00CA6861">
        <w:rPr>
          <w:b/>
        </w:rPr>
        <w:t>(a)</w:t>
      </w:r>
      <w:r w:rsidRPr="00CA6861">
        <w:rPr>
          <w:b/>
        </w:rPr>
        <w:tab/>
      </w:r>
      <w:r w:rsidR="0050732D" w:rsidRPr="00CA6861">
        <w:rPr>
          <w:b/>
        </w:rPr>
        <w:t>R</w:t>
      </w:r>
      <w:r w:rsidR="00184D25" w:rsidRPr="00CA6861">
        <w:rPr>
          <w:b/>
        </w:rPr>
        <w:t xml:space="preserve">evise Article 5, Paragraph 2 of the Immigration Control and Refugee Recognition Act, which </w:t>
      </w:r>
      <w:r w:rsidR="000B5B62" w:rsidRPr="00CA6861">
        <w:rPr>
          <w:b/>
        </w:rPr>
        <w:t>allows denial of</w:t>
      </w:r>
      <w:r w:rsidR="00184D25" w:rsidRPr="00CA6861">
        <w:rPr>
          <w:b/>
        </w:rPr>
        <w:t xml:space="preserve"> entry to persons with psychosocial </w:t>
      </w:r>
      <w:r w:rsidR="0050732D" w:rsidRPr="00CA6861">
        <w:rPr>
          <w:b/>
        </w:rPr>
        <w:t>or</w:t>
      </w:r>
      <w:r w:rsidR="00184D25" w:rsidRPr="00CA6861">
        <w:rPr>
          <w:b/>
        </w:rPr>
        <w:t xml:space="preserve"> intellectual disabilities</w:t>
      </w:r>
      <w:r w:rsidR="0050732D" w:rsidRPr="00CA6861">
        <w:rPr>
          <w:b/>
        </w:rPr>
        <w:t>;</w:t>
      </w:r>
    </w:p>
    <w:p w14:paraId="4AD0845F" w14:textId="261213D7" w:rsidR="00184D25" w:rsidRDefault="00716E09" w:rsidP="00CA6861">
      <w:pPr>
        <w:pStyle w:val="SingleTxtG"/>
        <w:ind w:firstLine="567"/>
        <w:rPr>
          <w:b/>
        </w:rPr>
      </w:pPr>
      <w:r w:rsidRPr="00CA6861">
        <w:rPr>
          <w:b/>
        </w:rPr>
        <w:t>(b)</w:t>
      </w:r>
      <w:r w:rsidRPr="00CA6861">
        <w:rPr>
          <w:b/>
        </w:rPr>
        <w:tab/>
      </w:r>
      <w:r w:rsidR="0083677A" w:rsidRPr="00CA6861">
        <w:rPr>
          <w:b/>
          <w:bCs/>
          <w:shd w:val="clear" w:color="auto" w:fill="FFFFFF"/>
        </w:rPr>
        <w:t xml:space="preserve">Ensure </w:t>
      </w:r>
      <w:r w:rsidR="006017CB" w:rsidRPr="00CA6861">
        <w:rPr>
          <w:b/>
        </w:rPr>
        <w:t>the provision of reasonable accommodation</w:t>
      </w:r>
      <w:r w:rsidR="0019002A" w:rsidRPr="0019002A">
        <w:t xml:space="preserve"> </w:t>
      </w:r>
      <w:r w:rsidR="0019002A" w:rsidRPr="0019002A">
        <w:rPr>
          <w:b/>
        </w:rPr>
        <w:t>when required and accessibility of information at the Immigration Services Agency, including enough number of qualified interpreters</w:t>
      </w:r>
      <w:r w:rsidR="00184D25" w:rsidRPr="0019002A">
        <w:rPr>
          <w:b/>
        </w:rPr>
        <w:t>.</w:t>
      </w:r>
    </w:p>
    <w:p w14:paraId="5B6A0874" w14:textId="44763C7C" w:rsidR="00D341A6" w:rsidRPr="006017CB" w:rsidRDefault="00184D25" w:rsidP="00D341A6">
      <w:pPr>
        <w:pStyle w:val="H23G"/>
      </w:pPr>
      <w:r w:rsidRPr="006017CB">
        <w:tab/>
      </w:r>
      <w:r w:rsidRPr="006017CB">
        <w:tab/>
      </w:r>
      <w:r w:rsidR="00D341A6" w:rsidRPr="006017CB">
        <w:t>Living independently and being included in the community (art. 19)</w:t>
      </w:r>
    </w:p>
    <w:p w14:paraId="2B2D5810" w14:textId="216359FF" w:rsidR="001537F3" w:rsidRPr="006017CB" w:rsidRDefault="00184D25" w:rsidP="00CA6861">
      <w:pPr>
        <w:pStyle w:val="SingleTxtG"/>
      </w:pPr>
      <w:r w:rsidRPr="006017CB">
        <w:t>41</w:t>
      </w:r>
      <w:r w:rsidR="00D341A6" w:rsidRPr="006017CB">
        <w:t>.</w:t>
      </w:r>
      <w:r w:rsidR="00D341A6" w:rsidRPr="006017CB">
        <w:tab/>
        <w:t>The Committee observes with concern</w:t>
      </w:r>
      <w:r w:rsidR="001537F3" w:rsidRPr="006017CB">
        <w:t>:</w:t>
      </w:r>
    </w:p>
    <w:p w14:paraId="06943BDE" w14:textId="43BE6AE1" w:rsidR="00FF4D32" w:rsidRPr="00CA6861" w:rsidRDefault="001537F3" w:rsidP="00CA6861">
      <w:pPr>
        <w:pStyle w:val="SingleTxtG"/>
        <w:ind w:firstLine="567"/>
      </w:pPr>
      <w:r w:rsidRPr="00CA6861">
        <w:t>(a)</w:t>
      </w:r>
      <w:r w:rsidRPr="00CA6861">
        <w:tab/>
        <w:t>P</w:t>
      </w:r>
      <w:r w:rsidR="00D341A6" w:rsidRPr="00CA6861">
        <w:t>erpetuation of institutionalization of persons with intellectual disabilities, persons with psychosocial disabilities, elderly persons with disabilities, persons wit</w:t>
      </w:r>
      <w:r w:rsidR="00FF4D32" w:rsidRPr="00CA6861">
        <w:t>h</w:t>
      </w:r>
      <w:r w:rsidR="00D341A6" w:rsidRPr="00CA6861">
        <w:t xml:space="preserve"> physical disabilities and those who require more intense support</w:t>
      </w:r>
      <w:r w:rsidR="00FF4D32" w:rsidRPr="00CA6861">
        <w:t>,</w:t>
      </w:r>
      <w:r w:rsidR="00D341A6" w:rsidRPr="00CA6861">
        <w:t xml:space="preserve"> in particular living arrangements outside community, and </w:t>
      </w:r>
      <w:r w:rsidR="00042DF3" w:rsidRPr="00CA6861">
        <w:t xml:space="preserve">of children with disabilities, particularly, </w:t>
      </w:r>
      <w:r w:rsidR="00902F19" w:rsidRPr="00CA6861">
        <w:t xml:space="preserve">children </w:t>
      </w:r>
      <w:r w:rsidR="00042DF3" w:rsidRPr="00CA6861">
        <w:t>with intellectual, psychosocial or sensory disabilities and those who require more intense support, through the Child Welfare Act, in various types of facilities, depriving them family and community life</w:t>
      </w:r>
      <w:r w:rsidR="00CF7817" w:rsidRPr="00CA6861">
        <w:t>;</w:t>
      </w:r>
    </w:p>
    <w:p w14:paraId="0DD33B5C" w14:textId="286C03FC" w:rsidR="00D341A6" w:rsidRPr="00CA6861" w:rsidRDefault="00FF4D32" w:rsidP="00CA6861">
      <w:pPr>
        <w:pStyle w:val="SingleTxtG"/>
        <w:ind w:firstLine="567"/>
      </w:pPr>
      <w:r w:rsidRPr="00CA6861">
        <w:t>(b)</w:t>
      </w:r>
      <w:r w:rsidRPr="00CA6861">
        <w:tab/>
      </w:r>
      <w:r w:rsidR="0058518D" w:rsidRPr="00CA6861">
        <w:t xml:space="preserve">Promotion of institutionalization of persons with psychosocial disabilities </w:t>
      </w:r>
      <w:r w:rsidR="006017CB" w:rsidRPr="00CA6861">
        <w:t xml:space="preserve">and persons with dementia </w:t>
      </w:r>
      <w:r w:rsidR="0058518D" w:rsidRPr="00CA6861">
        <w:t>in psychiatric hospitals, both public and private, particularly, the continuance of indefinite hospitalisations of persons with psychosocial disabilities in them;</w:t>
      </w:r>
      <w:r w:rsidR="00D341A6" w:rsidRPr="00CA6861">
        <w:t xml:space="preserve"> </w:t>
      </w:r>
    </w:p>
    <w:p w14:paraId="211AC0F5" w14:textId="1107586B" w:rsidR="00042DF3" w:rsidRDefault="00D341A6" w:rsidP="00CA6861">
      <w:pPr>
        <w:pStyle w:val="SingleTxtG"/>
        <w:ind w:firstLine="567"/>
      </w:pPr>
      <w:r w:rsidRPr="00CA6861">
        <w:t>(</w:t>
      </w:r>
      <w:r w:rsidR="00CF7817" w:rsidRPr="00CA6861">
        <w:t>c</w:t>
      </w:r>
      <w:r w:rsidR="00CA6861" w:rsidRPr="00CA6861">
        <w:t>)</w:t>
      </w:r>
      <w:r w:rsidR="006B570D" w:rsidRPr="00CA6861">
        <w:tab/>
      </w:r>
      <w:r w:rsidRPr="00CA6861">
        <w:t>Limited opportunities for persons with disabilities to choose their place of residence and w</w:t>
      </w:r>
      <w:r w:rsidR="006B570D" w:rsidRPr="00CA6861">
        <w:t>h</w:t>
      </w:r>
      <w:r w:rsidRPr="00CA6861">
        <w:t>ere and with whom to live, including for those, dependent on parents and living in their homes, and those, placed in particular arrangements such as group homes</w:t>
      </w:r>
      <w:r w:rsidR="007F641E" w:rsidRPr="00CA6861">
        <w:t xml:space="preserve"> under the Act on </w:t>
      </w:r>
      <w:r w:rsidR="0019002A">
        <w:t xml:space="preserve">the </w:t>
      </w:r>
      <w:r w:rsidR="007F641E" w:rsidRPr="00CA6861">
        <w:t xml:space="preserve">Comprehensive Support for </w:t>
      </w:r>
      <w:r w:rsidR="00445F28" w:rsidRPr="00CA6861">
        <w:t xml:space="preserve">the Daily and Social Life of </w:t>
      </w:r>
      <w:r w:rsidR="007F641E" w:rsidRPr="00CA6861">
        <w:t>Persons with Disabilities</w:t>
      </w:r>
      <w:r w:rsidR="006B570D" w:rsidRPr="00CA6861">
        <w:t>;</w:t>
      </w:r>
    </w:p>
    <w:p w14:paraId="004BC6D8" w14:textId="76D591DE" w:rsidR="00D341A6" w:rsidRPr="00CA6861" w:rsidRDefault="00D341A6" w:rsidP="00CA6861">
      <w:pPr>
        <w:pStyle w:val="SingleTxtG"/>
        <w:ind w:firstLine="567"/>
      </w:pPr>
      <w:r w:rsidRPr="00CA6861">
        <w:t>(</w:t>
      </w:r>
      <w:r w:rsidR="00CF7817" w:rsidRPr="00CA6861">
        <w:t>d</w:t>
      </w:r>
      <w:r w:rsidR="00CA6861" w:rsidRPr="00CA6861">
        <w:t>)</w:t>
      </w:r>
      <w:r w:rsidR="006B570D" w:rsidRPr="00CA6861">
        <w:tab/>
      </w:r>
      <w:r w:rsidRPr="00CA6861">
        <w:t xml:space="preserve">Lack of </w:t>
      </w:r>
      <w:r w:rsidR="006B570D" w:rsidRPr="00CA6861">
        <w:t xml:space="preserve">a </w:t>
      </w:r>
      <w:r w:rsidRPr="00CA6861">
        <w:t xml:space="preserve">national strategy and legal framework </w:t>
      </w:r>
      <w:r w:rsidR="0045434F" w:rsidRPr="00CA6861">
        <w:t xml:space="preserve">for </w:t>
      </w:r>
      <w:r w:rsidRPr="00CA6861">
        <w:t>the deinstitutionalizati</w:t>
      </w:r>
      <w:r w:rsidR="00CA6861" w:rsidRPr="00CA6861">
        <w:t>on of persons with disabilities</w:t>
      </w:r>
      <w:r w:rsidR="00AD0760" w:rsidRPr="00CA6861">
        <w:t xml:space="preserve"> residing</w:t>
      </w:r>
      <w:r w:rsidR="00292B23" w:rsidRPr="00CA6861">
        <w:t xml:space="preserve"> </w:t>
      </w:r>
      <w:r w:rsidR="0045434F" w:rsidRPr="00CA6861">
        <w:t xml:space="preserve">in </w:t>
      </w:r>
      <w:r w:rsidR="00BB6997" w:rsidRPr="00CA6861">
        <w:t xml:space="preserve">residential </w:t>
      </w:r>
      <w:r w:rsidR="0045434F" w:rsidRPr="00CA6861">
        <w:t>institutions</w:t>
      </w:r>
      <w:r w:rsidR="00BB6997" w:rsidRPr="00CA6861">
        <w:t xml:space="preserve"> and</w:t>
      </w:r>
      <w:r w:rsidR="0045434F" w:rsidRPr="00CA6861">
        <w:t xml:space="preserve"> psychiatric hospitals</w:t>
      </w:r>
      <w:r w:rsidR="0058518D" w:rsidRPr="00CA6861">
        <w:t>,</w:t>
      </w:r>
      <w:r w:rsidR="0045434F" w:rsidRPr="00CA6861">
        <w:t xml:space="preserve"> </w:t>
      </w:r>
      <w:r w:rsidRPr="00CA6861">
        <w:t>and their independent living in the community on an equal basis with others, including the recognition of their right to autonomy and full social inclusion</w:t>
      </w:r>
      <w:r w:rsidR="006B570D" w:rsidRPr="00CA6861">
        <w:t>;</w:t>
      </w:r>
    </w:p>
    <w:p w14:paraId="3F69D3EB" w14:textId="14ECD0DE" w:rsidR="00445F28" w:rsidRPr="00CA6861" w:rsidRDefault="00D341A6" w:rsidP="00CA6861">
      <w:pPr>
        <w:pStyle w:val="SingleTxtG"/>
        <w:ind w:firstLine="567"/>
      </w:pPr>
      <w:r w:rsidRPr="00CA6861">
        <w:t>(</w:t>
      </w:r>
      <w:r w:rsidR="00CF7817" w:rsidRPr="00CA6861">
        <w:t>e</w:t>
      </w:r>
      <w:r w:rsidR="00CA6861" w:rsidRPr="00CA6861">
        <w:t>)</w:t>
      </w:r>
      <w:r w:rsidR="006B570D" w:rsidRPr="00CA6861">
        <w:tab/>
      </w:r>
      <w:r w:rsidR="00FF4D32" w:rsidRPr="00CA6861">
        <w:t>Insufficient</w:t>
      </w:r>
      <w:r w:rsidRPr="00CA6861">
        <w:t xml:space="preserve"> support arrangements for persons with disabilities for living independently in the community, including accessible and affordable housing, </w:t>
      </w:r>
      <w:r w:rsidR="00BB6997" w:rsidRPr="00CA6861">
        <w:t xml:space="preserve">in-home service, </w:t>
      </w:r>
      <w:r w:rsidRPr="00CA6861">
        <w:t>personal assistance and access to services in the community</w:t>
      </w:r>
      <w:r w:rsidR="006B570D" w:rsidRPr="00CA6861">
        <w:t>;</w:t>
      </w:r>
      <w:r w:rsidRPr="00CA6861">
        <w:t xml:space="preserve"> </w:t>
      </w:r>
    </w:p>
    <w:p w14:paraId="02BDB862" w14:textId="5F5E542F" w:rsidR="00445F28" w:rsidRPr="00CA6861" w:rsidRDefault="00D341A6" w:rsidP="00CA6861">
      <w:pPr>
        <w:pStyle w:val="SingleTxtG"/>
        <w:ind w:firstLine="567"/>
      </w:pPr>
      <w:r w:rsidRPr="00CA6861">
        <w:t>(</w:t>
      </w:r>
      <w:r w:rsidR="000A04F1" w:rsidRPr="00CA6861">
        <w:t>f</w:t>
      </w:r>
      <w:r w:rsidR="00CA6861" w:rsidRPr="00CA6861">
        <w:t>)</w:t>
      </w:r>
      <w:r w:rsidR="006B570D" w:rsidRPr="00CA6861">
        <w:tab/>
        <w:t>A</w:t>
      </w:r>
      <w:r w:rsidRPr="00CA6861">
        <w:t>ssessment schemes for granting support and services in the community that are based on medical model of disability</w:t>
      </w:r>
      <w:r w:rsidR="00445F28" w:rsidRPr="00CA6861">
        <w:t>.</w:t>
      </w:r>
    </w:p>
    <w:p w14:paraId="2DD1D057" w14:textId="0F1115F2" w:rsidR="007F641E" w:rsidRPr="006017CB" w:rsidRDefault="00184D25" w:rsidP="00CA6861">
      <w:pPr>
        <w:pStyle w:val="SingleTxtG"/>
      </w:pPr>
      <w:r w:rsidRPr="006017CB">
        <w:rPr>
          <w:lang w:eastAsia="zh-CN"/>
        </w:rPr>
        <w:t>42</w:t>
      </w:r>
      <w:r w:rsidR="00D341A6" w:rsidRPr="006017CB">
        <w:rPr>
          <w:lang w:eastAsia="zh-CN"/>
        </w:rPr>
        <w:t>.</w:t>
      </w:r>
      <w:r w:rsidR="00D341A6" w:rsidRPr="006017CB">
        <w:rPr>
          <w:lang w:eastAsia="zh-CN"/>
        </w:rPr>
        <w:tab/>
      </w:r>
      <w:r w:rsidR="007F641E" w:rsidRPr="00CA6861">
        <w:rPr>
          <w:b/>
          <w:bCs/>
        </w:rPr>
        <w:t xml:space="preserve">With reference to </w:t>
      </w:r>
      <w:r w:rsidR="00D341A6" w:rsidRPr="00CA6861">
        <w:rPr>
          <w:b/>
          <w:lang w:eastAsia="zh-CN"/>
        </w:rPr>
        <w:t xml:space="preserve">its General comment No. 5 (2017) on living independently and being included in the community </w:t>
      </w:r>
      <w:r w:rsidR="007F641E" w:rsidRPr="00CA6861">
        <w:rPr>
          <w:b/>
          <w:lang w:eastAsia="zh-CN"/>
        </w:rPr>
        <w:t>and</w:t>
      </w:r>
      <w:r w:rsidR="00D341A6" w:rsidRPr="00CA6861">
        <w:rPr>
          <w:b/>
          <w:lang w:eastAsia="zh-CN"/>
        </w:rPr>
        <w:t xml:space="preserve"> its Guidelines on Deinstitutionalisation (2022)</w:t>
      </w:r>
      <w:r w:rsidR="00D341A6" w:rsidRPr="00CA6861">
        <w:rPr>
          <w:b/>
          <w:bCs/>
        </w:rPr>
        <w:t xml:space="preserve">, </w:t>
      </w:r>
      <w:r w:rsidR="007F641E" w:rsidRPr="00CA6861">
        <w:rPr>
          <w:b/>
          <w:lang w:eastAsia="zh-CN"/>
        </w:rPr>
        <w:t>the Committee urges</w:t>
      </w:r>
      <w:r w:rsidR="007F641E" w:rsidRPr="00CA6861">
        <w:rPr>
          <w:b/>
        </w:rPr>
        <w:t xml:space="preserve"> that the State party:</w:t>
      </w:r>
    </w:p>
    <w:p w14:paraId="2B717E85" w14:textId="420F3CBE" w:rsidR="007F641E" w:rsidRPr="00CA6861" w:rsidRDefault="007F641E" w:rsidP="00CA6861">
      <w:pPr>
        <w:pStyle w:val="SingleTxtG"/>
        <w:ind w:firstLine="709"/>
        <w:rPr>
          <w:b/>
        </w:rPr>
      </w:pPr>
      <w:r w:rsidRPr="00CA6861">
        <w:rPr>
          <w:b/>
        </w:rPr>
        <w:t>(a)</w:t>
      </w:r>
      <w:r w:rsidRPr="00CA6861">
        <w:rPr>
          <w:b/>
        </w:rPr>
        <w:tab/>
        <w:t>T</w:t>
      </w:r>
      <w:r w:rsidR="00D341A6" w:rsidRPr="00CA6861">
        <w:rPr>
          <w:b/>
        </w:rPr>
        <w:t xml:space="preserve">akes </w:t>
      </w:r>
      <w:r w:rsidR="00E53BB6" w:rsidRPr="00CA6861">
        <w:rPr>
          <w:b/>
        </w:rPr>
        <w:t>expedited measures to</w:t>
      </w:r>
      <w:r w:rsidR="00D341A6" w:rsidRPr="00CA6861">
        <w:rPr>
          <w:b/>
        </w:rPr>
        <w:t xml:space="preserve"> </w:t>
      </w:r>
      <w:r w:rsidR="00E53BB6" w:rsidRPr="00CA6861">
        <w:rPr>
          <w:b/>
        </w:rPr>
        <w:t xml:space="preserve">end </w:t>
      </w:r>
      <w:r w:rsidRPr="00CA6861">
        <w:rPr>
          <w:b/>
        </w:rPr>
        <w:t xml:space="preserve">the </w:t>
      </w:r>
      <w:r w:rsidR="00D341A6" w:rsidRPr="00CA6861">
        <w:rPr>
          <w:b/>
        </w:rPr>
        <w:t xml:space="preserve">institutionalisation of persons with disabilities, </w:t>
      </w:r>
      <w:r w:rsidR="00E53BB6" w:rsidRPr="00CA6861">
        <w:rPr>
          <w:b/>
        </w:rPr>
        <w:t>in</w:t>
      </w:r>
      <w:r w:rsidR="00292B23" w:rsidRPr="00CA6861">
        <w:rPr>
          <w:b/>
        </w:rPr>
        <w:t>cluding</w:t>
      </w:r>
      <w:r w:rsidR="00E53BB6" w:rsidRPr="00CA6861">
        <w:rPr>
          <w:b/>
        </w:rPr>
        <w:t xml:space="preserve"> children with disabilities, </w:t>
      </w:r>
      <w:r w:rsidR="00D341A6" w:rsidRPr="00CA6861">
        <w:rPr>
          <w:b/>
        </w:rPr>
        <w:t xml:space="preserve">by redirecting its budgets allocations from the placement of persons with disabilities in residential institutions towards arrangements and supports for persons with disabilities for living independently in the community on an equal bases with others; </w:t>
      </w:r>
    </w:p>
    <w:p w14:paraId="3F9B3FA9" w14:textId="2C8F6E14" w:rsidR="00CA6861" w:rsidRPr="00CA6861" w:rsidRDefault="00D341A6" w:rsidP="00CA6861">
      <w:pPr>
        <w:pStyle w:val="SingleTxtG"/>
        <w:ind w:firstLine="709"/>
        <w:rPr>
          <w:b/>
        </w:rPr>
      </w:pPr>
      <w:r w:rsidRPr="00CA6861">
        <w:rPr>
          <w:b/>
        </w:rPr>
        <w:t>(</w:t>
      </w:r>
      <w:r w:rsidR="007F641E" w:rsidRPr="00CA6861">
        <w:rPr>
          <w:b/>
        </w:rPr>
        <w:t>b</w:t>
      </w:r>
      <w:r w:rsidRPr="00CA6861">
        <w:rPr>
          <w:b/>
        </w:rPr>
        <w:t>)</w:t>
      </w:r>
      <w:r w:rsidR="007F641E" w:rsidRPr="00CA6861">
        <w:rPr>
          <w:b/>
        </w:rPr>
        <w:tab/>
      </w:r>
      <w:r w:rsidR="00F00CF2" w:rsidRPr="00CA6861">
        <w:rPr>
          <w:b/>
        </w:rPr>
        <w:t>R</w:t>
      </w:r>
      <w:r w:rsidRPr="00CA6861">
        <w:rPr>
          <w:b/>
        </w:rPr>
        <w:t xml:space="preserve">eview all cases of persons with disabilities hospitalized in psychiatric hospitals to cease any indefinite hospitalization, ensure their informed consent and foster their independent living along with the required mental health </w:t>
      </w:r>
      <w:r w:rsidR="00E119FD" w:rsidRPr="00CA6861">
        <w:rPr>
          <w:b/>
        </w:rPr>
        <w:t xml:space="preserve">support </w:t>
      </w:r>
      <w:r w:rsidRPr="00CA6861">
        <w:rPr>
          <w:b/>
        </w:rPr>
        <w:t>in the community</w:t>
      </w:r>
      <w:r w:rsidR="00F00CF2" w:rsidRPr="00CA6861">
        <w:rPr>
          <w:b/>
        </w:rPr>
        <w:t>;</w:t>
      </w:r>
    </w:p>
    <w:p w14:paraId="621B59D9" w14:textId="43D8EBD9" w:rsidR="00D341A6" w:rsidRPr="00CA6861" w:rsidRDefault="00D341A6" w:rsidP="00CA6861">
      <w:pPr>
        <w:pStyle w:val="SingleTxtG"/>
        <w:ind w:firstLine="709"/>
        <w:rPr>
          <w:b/>
        </w:rPr>
      </w:pPr>
      <w:r w:rsidRPr="00CA6861">
        <w:rPr>
          <w:b/>
        </w:rPr>
        <w:t>(</w:t>
      </w:r>
      <w:r w:rsidR="007F641E" w:rsidRPr="00CA6861">
        <w:rPr>
          <w:b/>
        </w:rPr>
        <w:t>c</w:t>
      </w:r>
      <w:r w:rsidR="00CA6861" w:rsidRPr="00CA6861">
        <w:rPr>
          <w:b/>
        </w:rPr>
        <w:t>)</w:t>
      </w:r>
      <w:r w:rsidR="007F641E" w:rsidRPr="00CA6861">
        <w:rPr>
          <w:b/>
        </w:rPr>
        <w:tab/>
      </w:r>
      <w:r w:rsidRPr="00CA6861">
        <w:rPr>
          <w:b/>
        </w:rPr>
        <w:t>Ensure that persons with disabilities have opportunity to choose their place of residence and where and with whom they live in the community and are not obliged to live in a particular living arrangement, including group homes, and enable persons with disabilities to exercise choice and control over their lives</w:t>
      </w:r>
      <w:r w:rsidR="000715E5" w:rsidRPr="00CA6861">
        <w:rPr>
          <w:b/>
        </w:rPr>
        <w:t>;</w:t>
      </w:r>
    </w:p>
    <w:p w14:paraId="14664337" w14:textId="09663CE6" w:rsidR="0058518D" w:rsidRPr="00CA6861" w:rsidRDefault="00D341A6" w:rsidP="00CA6861">
      <w:pPr>
        <w:pStyle w:val="SingleTxtG"/>
        <w:ind w:firstLine="709"/>
        <w:rPr>
          <w:b/>
        </w:rPr>
      </w:pPr>
      <w:r w:rsidRPr="00CA6861">
        <w:rPr>
          <w:b/>
        </w:rPr>
        <w:lastRenderedPageBreak/>
        <w:t>(</w:t>
      </w:r>
      <w:r w:rsidR="007F641E" w:rsidRPr="00CA6861">
        <w:rPr>
          <w:b/>
        </w:rPr>
        <w:t>d</w:t>
      </w:r>
      <w:r w:rsidR="00CA6861" w:rsidRPr="00CA6861">
        <w:rPr>
          <w:b/>
        </w:rPr>
        <w:t>)</w:t>
      </w:r>
      <w:r w:rsidR="000A04F1" w:rsidRPr="00CA6861">
        <w:rPr>
          <w:b/>
        </w:rPr>
        <w:tab/>
      </w:r>
      <w:r w:rsidRPr="00CA6861">
        <w:rPr>
          <w:b/>
        </w:rPr>
        <w:t xml:space="preserve">Launch, in consultation with organisations of persons with disabilities, a legal framework and national strategy with time-bound benchmarks, human, technical and financial resources, aiming at the </w:t>
      </w:r>
      <w:r w:rsidR="000A04F1" w:rsidRPr="00CA6861">
        <w:rPr>
          <w:b/>
        </w:rPr>
        <w:t xml:space="preserve">effective </w:t>
      </w:r>
      <w:r w:rsidRPr="00CA6861">
        <w:rPr>
          <w:b/>
        </w:rPr>
        <w:t>transition of persons with disabilities from institutions into independent living in the community on an equal basis with others, including the recognition of their right to autonomy and full social inclusion</w:t>
      </w:r>
      <w:r w:rsidR="00E53BB6" w:rsidRPr="00CA6861">
        <w:rPr>
          <w:b/>
        </w:rPr>
        <w:t>, and</w:t>
      </w:r>
      <w:r w:rsidRPr="00CA6861">
        <w:rPr>
          <w:b/>
        </w:rPr>
        <w:t xml:space="preserve"> </w:t>
      </w:r>
      <w:r w:rsidR="0058518D" w:rsidRPr="00CA6861">
        <w:rPr>
          <w:b/>
        </w:rPr>
        <w:t>obligations for prefectures to ensure its implementation</w:t>
      </w:r>
      <w:r w:rsidR="00E53BB6" w:rsidRPr="00CA6861">
        <w:rPr>
          <w:b/>
        </w:rPr>
        <w:t>;</w:t>
      </w:r>
    </w:p>
    <w:p w14:paraId="5A6F695B" w14:textId="62E66646" w:rsidR="00D341A6" w:rsidRPr="00CA6861" w:rsidRDefault="00D341A6" w:rsidP="00CA6861">
      <w:pPr>
        <w:pStyle w:val="SingleTxtG"/>
        <w:ind w:firstLine="709"/>
        <w:rPr>
          <w:b/>
        </w:rPr>
      </w:pPr>
      <w:r w:rsidRPr="00CA6861">
        <w:rPr>
          <w:b/>
        </w:rPr>
        <w:t>(</w:t>
      </w:r>
      <w:r w:rsidR="007F641E" w:rsidRPr="00CA6861">
        <w:rPr>
          <w:b/>
        </w:rPr>
        <w:t>e</w:t>
      </w:r>
      <w:r w:rsidR="00CA6861" w:rsidRPr="00CA6861">
        <w:rPr>
          <w:b/>
        </w:rPr>
        <w:t>)</w:t>
      </w:r>
      <w:r w:rsidR="000A04F1" w:rsidRPr="00CA6861">
        <w:rPr>
          <w:b/>
        </w:rPr>
        <w:tab/>
      </w:r>
      <w:r w:rsidR="00415BBF" w:rsidRPr="00CA6861">
        <w:rPr>
          <w:b/>
        </w:rPr>
        <w:t xml:space="preserve">Strengthen </w:t>
      </w:r>
      <w:r w:rsidRPr="00CA6861">
        <w:rPr>
          <w:b/>
        </w:rPr>
        <w:t>support arrangements for persons with disabilities for their living independently in the community, including the independent, accessible and affordable housing outside any type of congregated premises, personal assistance, user-led budge</w:t>
      </w:r>
      <w:r w:rsidR="000A04F1" w:rsidRPr="00CA6861">
        <w:rPr>
          <w:b/>
        </w:rPr>
        <w:t>t</w:t>
      </w:r>
      <w:r w:rsidRPr="00CA6861">
        <w:rPr>
          <w:b/>
        </w:rPr>
        <w:t>, and access to services in the community</w:t>
      </w:r>
      <w:r w:rsidR="00292B23" w:rsidRPr="00CA6861">
        <w:rPr>
          <w:b/>
        </w:rPr>
        <w:t>;</w:t>
      </w:r>
      <w:r w:rsidR="000A04F1" w:rsidRPr="00CA6861">
        <w:rPr>
          <w:b/>
        </w:rPr>
        <w:t xml:space="preserve"> </w:t>
      </w:r>
    </w:p>
    <w:p w14:paraId="669F517F" w14:textId="2AA88D32" w:rsidR="00184D25" w:rsidRPr="00CA6861" w:rsidRDefault="00D341A6" w:rsidP="00CA6861">
      <w:pPr>
        <w:pStyle w:val="SingleTxtG"/>
        <w:ind w:firstLine="709"/>
        <w:rPr>
          <w:b/>
        </w:rPr>
      </w:pPr>
      <w:r w:rsidRPr="00CA6861">
        <w:rPr>
          <w:b/>
        </w:rPr>
        <w:t>(</w:t>
      </w:r>
      <w:r w:rsidR="007F641E" w:rsidRPr="00CA6861">
        <w:rPr>
          <w:b/>
        </w:rPr>
        <w:t>f</w:t>
      </w:r>
      <w:r w:rsidR="00CA6861" w:rsidRPr="00CA6861">
        <w:rPr>
          <w:b/>
        </w:rPr>
        <w:t>)</w:t>
      </w:r>
      <w:r w:rsidR="000A04F1" w:rsidRPr="00CA6861">
        <w:rPr>
          <w:b/>
        </w:rPr>
        <w:tab/>
      </w:r>
      <w:r w:rsidRPr="00CA6861">
        <w:rPr>
          <w:b/>
        </w:rPr>
        <w:t>Revise existing schemes of assessment for granting support and services in the community for ensuring that they are based on human right model of disability, including the assessments of barriers in society for persons with disabilities and their required support for their social participation and inclusion.</w:t>
      </w:r>
    </w:p>
    <w:p w14:paraId="0005819A" w14:textId="0162D981" w:rsidR="000A04F1" w:rsidRPr="006017CB" w:rsidRDefault="00CA6861" w:rsidP="00CA6861">
      <w:pPr>
        <w:pStyle w:val="H23G"/>
      </w:pPr>
      <w:r>
        <w:tab/>
      </w:r>
      <w:r>
        <w:tab/>
      </w:r>
      <w:r w:rsidR="00184D25" w:rsidRPr="006017CB">
        <w:t>Personal mobility (art. 20)</w:t>
      </w:r>
    </w:p>
    <w:p w14:paraId="13728EC7" w14:textId="05E11F7E" w:rsidR="00D02D4F" w:rsidRPr="006017CB" w:rsidRDefault="00184D25" w:rsidP="00CA6861">
      <w:pPr>
        <w:pStyle w:val="SingleTxtG"/>
      </w:pPr>
      <w:r w:rsidRPr="006017CB">
        <w:t>43.</w:t>
      </w:r>
      <w:r w:rsidRPr="006017CB">
        <w:tab/>
        <w:t>The Committee is concerned that</w:t>
      </w:r>
      <w:r w:rsidR="00881081" w:rsidRPr="006017CB">
        <w:t>:</w:t>
      </w:r>
      <w:r w:rsidRPr="006017CB">
        <w:t xml:space="preserve"> </w:t>
      </w:r>
    </w:p>
    <w:p w14:paraId="413133C4" w14:textId="20E6EE71" w:rsidR="00D02D4F" w:rsidRPr="006017CB" w:rsidRDefault="00D02D4F" w:rsidP="00CA6861">
      <w:pPr>
        <w:pStyle w:val="SingleTxtG"/>
        <w:ind w:firstLine="567"/>
        <w:rPr>
          <w:snapToGrid w:val="0"/>
        </w:rPr>
      </w:pPr>
      <w:r w:rsidRPr="006017CB">
        <w:rPr>
          <w:rFonts w:eastAsia="Arial"/>
        </w:rPr>
        <w:t>(a)</w:t>
      </w:r>
      <w:r w:rsidRPr="006017CB">
        <w:rPr>
          <w:rFonts w:eastAsia="Arial"/>
        </w:rPr>
        <w:tab/>
      </w:r>
      <w:r w:rsidR="005E18B2" w:rsidRPr="006017CB">
        <w:rPr>
          <w:snapToGrid w:val="0"/>
        </w:rPr>
        <w:t xml:space="preserve">Legal restrictions do not allow using </w:t>
      </w:r>
      <w:r w:rsidRPr="006017CB">
        <w:rPr>
          <w:snapToGrid w:val="0"/>
        </w:rPr>
        <w:t>community l</w:t>
      </w:r>
      <w:r w:rsidR="005E18B2" w:rsidRPr="006017CB">
        <w:rPr>
          <w:snapToGrid w:val="0"/>
        </w:rPr>
        <w:t>iving support services</w:t>
      </w:r>
      <w:r w:rsidRPr="006017CB">
        <w:rPr>
          <w:snapToGrid w:val="0"/>
        </w:rPr>
        <w:t xml:space="preserve"> for purposes such as commuting to and from work or school, or for an extended period</w:t>
      </w:r>
      <w:r w:rsidR="00F77461" w:rsidRPr="006017CB">
        <w:rPr>
          <w:rFonts w:eastAsia="Arial"/>
        </w:rPr>
        <w:t>;</w:t>
      </w:r>
    </w:p>
    <w:p w14:paraId="07A4E70D" w14:textId="1F1AD744" w:rsidR="00184D25" w:rsidRPr="006017CB" w:rsidRDefault="00F77461" w:rsidP="00CA6861">
      <w:pPr>
        <w:pStyle w:val="SingleTxtG"/>
        <w:ind w:firstLine="567"/>
        <w:rPr>
          <w:bCs/>
          <w:shd w:val="clear" w:color="auto" w:fill="FFFFFF"/>
        </w:rPr>
      </w:pPr>
      <w:r w:rsidRPr="006017CB">
        <w:rPr>
          <w:rFonts w:eastAsia="Arial"/>
          <w:lang w:eastAsia="es-ES"/>
        </w:rPr>
        <w:t>(b)</w:t>
      </w:r>
      <w:r w:rsidRPr="006017CB">
        <w:rPr>
          <w:rFonts w:eastAsia="Arial"/>
          <w:lang w:eastAsia="es-ES"/>
        </w:rPr>
        <w:tab/>
      </w:r>
      <w:r w:rsidR="004423D7" w:rsidRPr="006017CB">
        <w:rPr>
          <w:bCs/>
          <w:shd w:val="clear" w:color="auto" w:fill="FFFFFF"/>
        </w:rPr>
        <w:t>Insufficient access to quality mobility aids, devices, assistive technologies and forms of life assistance and intermediaries for persons with disabilities, in particular,</w:t>
      </w:r>
      <w:r w:rsidR="004423D7" w:rsidRPr="006017CB">
        <w:t xml:space="preserve"> in </w:t>
      </w:r>
      <w:r w:rsidR="004423D7" w:rsidRPr="006017CB">
        <w:rPr>
          <w:rFonts w:eastAsia="Arial"/>
        </w:rPr>
        <w:t>regions outside of major cities</w:t>
      </w:r>
      <w:r w:rsidR="00184D25" w:rsidRPr="006017CB">
        <w:rPr>
          <w:rFonts w:eastAsia="Arial"/>
          <w:lang w:eastAsia="es-ES"/>
        </w:rPr>
        <w:t xml:space="preserve">. </w:t>
      </w:r>
    </w:p>
    <w:p w14:paraId="7A608B34" w14:textId="2FA108C3" w:rsidR="00F77461" w:rsidRPr="006017CB" w:rsidRDefault="00184D25" w:rsidP="00CA6861">
      <w:pPr>
        <w:pStyle w:val="SingleTxtG"/>
      </w:pPr>
      <w:r w:rsidRPr="006017CB">
        <w:t>44.</w:t>
      </w:r>
      <w:r w:rsidRPr="006017CB">
        <w:tab/>
      </w:r>
      <w:r w:rsidRPr="00CA6861">
        <w:rPr>
          <w:b/>
        </w:rPr>
        <w:t xml:space="preserve">The Committee recommends that </w:t>
      </w:r>
      <w:r w:rsidR="004423D7" w:rsidRPr="00CA6861">
        <w:rPr>
          <w:b/>
          <w:bCs/>
        </w:rPr>
        <w:t>the State party:</w:t>
      </w:r>
    </w:p>
    <w:p w14:paraId="560FADE4" w14:textId="7C77655F" w:rsidR="00881081" w:rsidRPr="00CA6861" w:rsidRDefault="00184D25" w:rsidP="00CA6861">
      <w:pPr>
        <w:pStyle w:val="SingleTxtG"/>
        <w:ind w:firstLine="567"/>
        <w:rPr>
          <w:b/>
          <w:bCs/>
        </w:rPr>
      </w:pPr>
      <w:r w:rsidRPr="00CA6861">
        <w:rPr>
          <w:b/>
        </w:rPr>
        <w:t>(a)</w:t>
      </w:r>
      <w:r w:rsidRPr="00CA6861">
        <w:rPr>
          <w:b/>
        </w:rPr>
        <w:tab/>
      </w:r>
      <w:r w:rsidR="00881081" w:rsidRPr="00CA6861">
        <w:rPr>
          <w:rFonts w:eastAsia="Arial"/>
          <w:b/>
          <w:lang w:eastAsia="es-ES"/>
        </w:rPr>
        <w:t>E</w:t>
      </w:r>
      <w:r w:rsidRPr="00CA6861">
        <w:rPr>
          <w:rFonts w:eastAsia="Arial"/>
          <w:b/>
          <w:lang w:eastAsia="es-ES"/>
        </w:rPr>
        <w:t xml:space="preserve">liminate the restrictions </w:t>
      </w:r>
      <w:r w:rsidR="00881081" w:rsidRPr="00CA6861">
        <w:rPr>
          <w:rFonts w:eastAsia="Arial"/>
          <w:b/>
          <w:lang w:eastAsia="es-ES"/>
        </w:rPr>
        <w:t xml:space="preserve">under </w:t>
      </w:r>
      <w:r w:rsidRPr="00CA6861">
        <w:rPr>
          <w:rFonts w:eastAsia="Arial"/>
          <w:b/>
          <w:lang w:eastAsia="es-ES"/>
        </w:rPr>
        <w:t xml:space="preserve">the Act on </w:t>
      </w:r>
      <w:r w:rsidR="0019002A">
        <w:rPr>
          <w:rFonts w:eastAsia="Arial"/>
          <w:b/>
          <w:lang w:eastAsia="es-ES"/>
        </w:rPr>
        <w:t xml:space="preserve">the </w:t>
      </w:r>
      <w:r w:rsidRPr="00CA6861">
        <w:rPr>
          <w:rFonts w:eastAsia="Arial"/>
          <w:b/>
          <w:lang w:eastAsia="es-ES"/>
        </w:rPr>
        <w:t xml:space="preserve">Comprehensive Support </w:t>
      </w:r>
      <w:r w:rsidR="00445F28" w:rsidRPr="00CA6861">
        <w:rPr>
          <w:b/>
        </w:rPr>
        <w:t>for the Daily and Social Life of Persons with Disabilities</w:t>
      </w:r>
      <w:r w:rsidR="00445F28" w:rsidRPr="00CA6861">
        <w:rPr>
          <w:b/>
          <w:bCs/>
        </w:rPr>
        <w:t xml:space="preserve"> </w:t>
      </w:r>
      <w:r w:rsidRPr="00CA6861">
        <w:rPr>
          <w:b/>
          <w:bCs/>
        </w:rPr>
        <w:t xml:space="preserve">to ensure </w:t>
      </w:r>
      <w:r w:rsidR="00881081" w:rsidRPr="00CA6861">
        <w:rPr>
          <w:b/>
          <w:bCs/>
        </w:rPr>
        <w:t xml:space="preserve">unrestricted personal </w:t>
      </w:r>
      <w:r w:rsidRPr="00CA6861">
        <w:rPr>
          <w:b/>
          <w:bCs/>
        </w:rPr>
        <w:t xml:space="preserve">mobility </w:t>
      </w:r>
      <w:r w:rsidR="00881081" w:rsidRPr="00CA6861">
        <w:rPr>
          <w:b/>
          <w:bCs/>
        </w:rPr>
        <w:t>of persons with disabilities</w:t>
      </w:r>
      <w:r w:rsidRPr="00CA6861">
        <w:rPr>
          <w:b/>
          <w:bCs/>
        </w:rPr>
        <w:t xml:space="preserve"> in all regions</w:t>
      </w:r>
      <w:r w:rsidR="00881081" w:rsidRPr="00CA6861">
        <w:rPr>
          <w:b/>
          <w:bCs/>
        </w:rPr>
        <w:t>;</w:t>
      </w:r>
    </w:p>
    <w:p w14:paraId="6A7AD82F" w14:textId="3482A9A5" w:rsidR="00881081" w:rsidRPr="00CA6861" w:rsidRDefault="00881081" w:rsidP="00CA6861">
      <w:pPr>
        <w:pStyle w:val="SingleTxtG"/>
        <w:ind w:firstLine="567"/>
        <w:rPr>
          <w:b/>
          <w:noProof/>
        </w:rPr>
      </w:pPr>
      <w:r w:rsidRPr="00CA6861">
        <w:rPr>
          <w:b/>
        </w:rPr>
        <w:t>(b)</w:t>
      </w:r>
      <w:r w:rsidRPr="00CA6861">
        <w:rPr>
          <w:b/>
        </w:rPr>
        <w:tab/>
      </w:r>
      <w:r w:rsidRPr="00CA6861">
        <w:rPr>
          <w:b/>
          <w:noProof/>
        </w:rPr>
        <w:t>Reinforce efforts to ensure that necessary mobility aids and assistive devices and technologies are affordable for all persons with disabilities, including by promoting local repairs, providing government and tax subsidies, and wai</w:t>
      </w:r>
      <w:r w:rsidR="00902F19" w:rsidRPr="00CA6861">
        <w:rPr>
          <w:b/>
          <w:noProof/>
        </w:rPr>
        <w:t xml:space="preserve">ving taxes and custom charges. </w:t>
      </w:r>
    </w:p>
    <w:p w14:paraId="785467E9" w14:textId="29843E90" w:rsidR="00881081" w:rsidRPr="006017CB" w:rsidRDefault="00CA6861" w:rsidP="00CA6861">
      <w:pPr>
        <w:pStyle w:val="H23G"/>
      </w:pPr>
      <w:r>
        <w:tab/>
      </w:r>
      <w:r>
        <w:tab/>
      </w:r>
      <w:r w:rsidR="00881081" w:rsidRPr="006017CB">
        <w:t>Freedom of expression and opinion, and access to information (art. 21)</w:t>
      </w:r>
    </w:p>
    <w:p w14:paraId="4DA4193C" w14:textId="7A2D113A" w:rsidR="00291AA6" w:rsidRPr="006017CB" w:rsidRDefault="00291AA6" w:rsidP="00CA6861">
      <w:pPr>
        <w:pStyle w:val="SingleTxtG"/>
      </w:pPr>
      <w:r w:rsidRPr="006017CB">
        <w:t>45.</w:t>
      </w:r>
      <w:r w:rsidRPr="006017CB">
        <w:tab/>
      </w:r>
      <w:r w:rsidR="00881081" w:rsidRPr="006017CB">
        <w:t xml:space="preserve">The Committee is concerned </w:t>
      </w:r>
      <w:r w:rsidR="004426A3" w:rsidRPr="006017CB">
        <w:t xml:space="preserve">about: </w:t>
      </w:r>
    </w:p>
    <w:p w14:paraId="5990663D" w14:textId="46E1C494" w:rsidR="00291AA6" w:rsidRPr="006017CB" w:rsidRDefault="00291AA6" w:rsidP="00CA6861">
      <w:pPr>
        <w:pStyle w:val="SingleTxtG"/>
        <w:ind w:firstLine="567"/>
        <w:rPr>
          <w:rFonts w:eastAsia="Calibri"/>
          <w:bCs/>
        </w:rPr>
      </w:pPr>
      <w:r w:rsidRPr="006017CB">
        <w:rPr>
          <w:rFonts w:eastAsia="Calibri"/>
          <w:bCs/>
        </w:rPr>
        <w:t>(a)</w:t>
      </w:r>
      <w:r w:rsidRPr="006017CB">
        <w:rPr>
          <w:rFonts w:eastAsia="Calibri"/>
          <w:bCs/>
        </w:rPr>
        <w:tab/>
      </w:r>
      <w:r w:rsidR="00E119FD" w:rsidRPr="006017CB">
        <w:t>Lacks</w:t>
      </w:r>
      <w:r w:rsidR="004318E3" w:rsidRPr="006017CB">
        <w:t xml:space="preserve"> in providing </w:t>
      </w:r>
      <w:r w:rsidR="00881081" w:rsidRPr="006017CB">
        <w:rPr>
          <w:rFonts w:eastAsia="Calibri"/>
          <w:bCs/>
        </w:rPr>
        <w:t xml:space="preserve">information </w:t>
      </w:r>
      <w:r w:rsidR="004318E3" w:rsidRPr="006017CB">
        <w:t xml:space="preserve">and supporting </w:t>
      </w:r>
      <w:r w:rsidR="00881081" w:rsidRPr="006017CB">
        <w:rPr>
          <w:rFonts w:eastAsia="Calibri"/>
          <w:bCs/>
        </w:rPr>
        <w:t>communicatio</w:t>
      </w:r>
      <w:r w:rsidRPr="006017CB">
        <w:rPr>
          <w:rFonts w:eastAsia="Calibri"/>
          <w:bCs/>
        </w:rPr>
        <w:t>n o</w:t>
      </w:r>
      <w:r w:rsidR="004426A3" w:rsidRPr="006017CB">
        <w:rPr>
          <w:rFonts w:eastAsia="Calibri"/>
          <w:bCs/>
        </w:rPr>
        <w:t>f</w:t>
      </w:r>
      <w:r w:rsidRPr="006017CB">
        <w:rPr>
          <w:rFonts w:eastAsia="Calibri"/>
          <w:bCs/>
        </w:rPr>
        <w:t xml:space="preserve"> </w:t>
      </w:r>
      <w:r w:rsidR="004318E3" w:rsidRPr="006017CB">
        <w:rPr>
          <w:rFonts w:eastAsia="Calibri"/>
          <w:bCs/>
        </w:rPr>
        <w:t xml:space="preserve">all </w:t>
      </w:r>
      <w:r w:rsidRPr="006017CB">
        <w:rPr>
          <w:rFonts w:eastAsia="Calibri"/>
          <w:bCs/>
        </w:rPr>
        <w:t>persons with disabilities</w:t>
      </w:r>
      <w:r w:rsidR="004318E3" w:rsidRPr="006017CB">
        <w:rPr>
          <w:rFonts w:eastAsia="Calibri"/>
          <w:bCs/>
        </w:rPr>
        <w:t>,</w:t>
      </w:r>
      <w:r w:rsidR="004318E3" w:rsidRPr="006017CB">
        <w:t xml:space="preserve"> including </w:t>
      </w:r>
      <w:r w:rsidR="004426A3" w:rsidRPr="006017CB">
        <w:t>those</w:t>
      </w:r>
      <w:r w:rsidR="004318E3" w:rsidRPr="006017CB">
        <w:t xml:space="preserve"> </w:t>
      </w:r>
      <w:r w:rsidR="006127F7" w:rsidRPr="006017CB">
        <w:t>with</w:t>
      </w:r>
      <w:r w:rsidR="004318E3" w:rsidRPr="006017CB">
        <w:t xml:space="preserve"> </w:t>
      </w:r>
      <w:r w:rsidR="00F87C27">
        <w:t>more intensive</w:t>
      </w:r>
      <w:r w:rsidR="004318E3" w:rsidRPr="006017CB">
        <w:t xml:space="preserve"> </w:t>
      </w:r>
      <w:r w:rsidR="006127F7" w:rsidRPr="006017CB">
        <w:t>support</w:t>
      </w:r>
      <w:r w:rsidR="004318E3" w:rsidRPr="006017CB">
        <w:t>, such as the</w:t>
      </w:r>
      <w:r w:rsidR="00292B23">
        <w:t xml:space="preserve"> </w:t>
      </w:r>
      <w:r w:rsidR="004318E3" w:rsidRPr="006017CB">
        <w:t>deafblind</w:t>
      </w:r>
      <w:r w:rsidRPr="006017CB">
        <w:rPr>
          <w:rFonts w:eastAsia="Calibri"/>
          <w:bCs/>
        </w:rPr>
        <w:t>;</w:t>
      </w:r>
    </w:p>
    <w:p w14:paraId="64F37377" w14:textId="0D5C1D9D" w:rsidR="00291AA6" w:rsidRPr="006017CB" w:rsidRDefault="00291AA6" w:rsidP="00CA6861">
      <w:pPr>
        <w:pStyle w:val="SingleTxtG"/>
        <w:ind w:firstLine="567"/>
        <w:rPr>
          <w:rFonts w:eastAsia="Calibri"/>
          <w:bCs/>
        </w:rPr>
      </w:pPr>
      <w:r w:rsidRPr="006017CB">
        <w:rPr>
          <w:rFonts w:eastAsia="Calibri"/>
          <w:bCs/>
        </w:rPr>
        <w:t>(b)</w:t>
      </w:r>
      <w:r w:rsidRPr="006017CB">
        <w:rPr>
          <w:rFonts w:eastAsia="Calibri"/>
          <w:bCs/>
        </w:rPr>
        <w:tab/>
      </w:r>
      <w:r w:rsidR="004426A3" w:rsidRPr="006017CB">
        <w:rPr>
          <w:bCs/>
          <w:shd w:val="clear" w:color="auto" w:fill="FFFFFF"/>
        </w:rPr>
        <w:t>Barriers faced by persons with disabilities in gaining access to public information and c</w:t>
      </w:r>
      <w:r w:rsidR="00881081" w:rsidRPr="006017CB">
        <w:rPr>
          <w:rFonts w:eastAsia="Calibri"/>
          <w:bCs/>
        </w:rPr>
        <w:t xml:space="preserve">ommunication, including </w:t>
      </w:r>
      <w:r w:rsidR="004426A3" w:rsidRPr="006017CB">
        <w:rPr>
          <w:bCs/>
          <w:shd w:val="clear" w:color="auto" w:fill="FFFFFF"/>
        </w:rPr>
        <w:t xml:space="preserve">on </w:t>
      </w:r>
      <w:r w:rsidR="004426A3" w:rsidRPr="006017CB">
        <w:t xml:space="preserve">television programmes and </w:t>
      </w:r>
      <w:r w:rsidR="004426A3" w:rsidRPr="006017CB">
        <w:rPr>
          <w:bCs/>
          <w:shd w:val="clear" w:color="auto" w:fill="FFFFFF"/>
        </w:rPr>
        <w:t>websites</w:t>
      </w:r>
      <w:r w:rsidR="00881081" w:rsidRPr="006017CB">
        <w:rPr>
          <w:rFonts w:eastAsia="Calibri"/>
          <w:bCs/>
        </w:rPr>
        <w:t xml:space="preserve">, and </w:t>
      </w:r>
      <w:r w:rsidRPr="006017CB">
        <w:rPr>
          <w:rFonts w:eastAsia="Calibri"/>
          <w:bCs/>
        </w:rPr>
        <w:t xml:space="preserve">gaps </w:t>
      </w:r>
      <w:r w:rsidR="00BB183D" w:rsidRPr="006017CB">
        <w:rPr>
          <w:rFonts w:eastAsia="Calibri"/>
          <w:bCs/>
        </w:rPr>
        <w:t xml:space="preserve">among </w:t>
      </w:r>
      <w:r w:rsidRPr="006017CB">
        <w:rPr>
          <w:rFonts w:eastAsia="Calibri"/>
          <w:bCs/>
        </w:rPr>
        <w:t>local governments;</w:t>
      </w:r>
    </w:p>
    <w:p w14:paraId="6A0C36EC" w14:textId="00CF61FA" w:rsidR="006127F7" w:rsidRPr="006017CB" w:rsidRDefault="00291AA6" w:rsidP="00CA6861">
      <w:pPr>
        <w:pStyle w:val="SingleTxtG"/>
        <w:ind w:firstLine="567"/>
        <w:rPr>
          <w:bCs/>
        </w:rPr>
      </w:pPr>
      <w:r w:rsidRPr="006017CB">
        <w:rPr>
          <w:rFonts w:eastAsia="Calibri"/>
          <w:bCs/>
        </w:rPr>
        <w:t>(c)</w:t>
      </w:r>
      <w:r w:rsidRPr="006017CB">
        <w:rPr>
          <w:rFonts w:eastAsia="Calibri"/>
          <w:bCs/>
        </w:rPr>
        <w:tab/>
      </w:r>
      <w:r w:rsidR="000D5FAE" w:rsidRPr="006017CB">
        <w:rPr>
          <w:rFonts w:eastAsia="Calibri"/>
          <w:bCs/>
        </w:rPr>
        <w:t>The l</w:t>
      </w:r>
      <w:r w:rsidR="00E51805" w:rsidRPr="006017CB">
        <w:rPr>
          <w:rFonts w:eastAsia="Calibri"/>
          <w:bCs/>
        </w:rPr>
        <w:t xml:space="preserve">ack of recognition in law of </w:t>
      </w:r>
      <w:r w:rsidR="00E51805" w:rsidRPr="006017CB">
        <w:rPr>
          <w:bCs/>
        </w:rPr>
        <w:t>Japanese s</w:t>
      </w:r>
      <w:r w:rsidR="00881081" w:rsidRPr="006017CB">
        <w:rPr>
          <w:bCs/>
        </w:rPr>
        <w:t xml:space="preserve">ign </w:t>
      </w:r>
      <w:r w:rsidR="00E51805" w:rsidRPr="006017CB">
        <w:rPr>
          <w:bCs/>
        </w:rPr>
        <w:t>l</w:t>
      </w:r>
      <w:r w:rsidR="00881081" w:rsidRPr="006017CB">
        <w:rPr>
          <w:bCs/>
        </w:rPr>
        <w:t>anguage</w:t>
      </w:r>
      <w:r w:rsidR="00E51805" w:rsidRPr="006017CB">
        <w:rPr>
          <w:bCs/>
        </w:rPr>
        <w:t xml:space="preserve"> as an official language</w:t>
      </w:r>
      <w:r w:rsidR="006127F7" w:rsidRPr="006017CB">
        <w:rPr>
          <w:bCs/>
        </w:rPr>
        <w:t xml:space="preserve">, </w:t>
      </w:r>
      <w:r w:rsidR="006127F7" w:rsidRPr="006017CB">
        <w:rPr>
          <w:lang w:val="lt-LT" w:eastAsia="lt-LT"/>
        </w:rPr>
        <w:t>lack of training of sign language and lack of s</w:t>
      </w:r>
      <w:r w:rsidR="006017CB" w:rsidRPr="006017CB">
        <w:rPr>
          <w:lang w:val="lt-LT" w:eastAsia="lt-LT"/>
        </w:rPr>
        <w:t>ign</w:t>
      </w:r>
      <w:r w:rsidR="006127F7" w:rsidRPr="006017CB">
        <w:rPr>
          <w:lang w:val="lt-LT" w:eastAsia="lt-LT"/>
        </w:rPr>
        <w:t xml:space="preserve"> language interpreta</w:t>
      </w:r>
      <w:r w:rsidR="006017CB" w:rsidRPr="006017CB">
        <w:rPr>
          <w:lang w:val="lt-LT" w:eastAsia="lt-LT"/>
        </w:rPr>
        <w:t>ti</w:t>
      </w:r>
      <w:r w:rsidR="006127F7" w:rsidRPr="006017CB">
        <w:rPr>
          <w:lang w:val="lt-LT" w:eastAsia="lt-LT"/>
        </w:rPr>
        <w:t>ons accross all areas of life</w:t>
      </w:r>
      <w:r w:rsidR="006127F7" w:rsidRPr="006017CB">
        <w:rPr>
          <w:bCs/>
        </w:rPr>
        <w:t>.</w:t>
      </w:r>
    </w:p>
    <w:p w14:paraId="12891374" w14:textId="254C4CB6" w:rsidR="00291AA6" w:rsidRPr="006017CB" w:rsidRDefault="00291AA6" w:rsidP="00CA6861">
      <w:pPr>
        <w:pStyle w:val="SingleTxtG"/>
      </w:pPr>
      <w:r w:rsidRPr="006017CB">
        <w:t>46.</w:t>
      </w:r>
      <w:r w:rsidRPr="006017CB">
        <w:tab/>
      </w:r>
      <w:r w:rsidR="00881081" w:rsidRPr="00CA6861">
        <w:rPr>
          <w:b/>
        </w:rPr>
        <w:t xml:space="preserve">The Committee recommends </w:t>
      </w:r>
      <w:r w:rsidR="00666419" w:rsidRPr="00CA6861">
        <w:rPr>
          <w:b/>
          <w:bCs/>
        </w:rPr>
        <w:t>that the State party:</w:t>
      </w:r>
    </w:p>
    <w:p w14:paraId="73A38F9B" w14:textId="6ABBB995" w:rsidR="00291AA6" w:rsidRPr="009C1C8A" w:rsidRDefault="00291AA6" w:rsidP="009C1C8A">
      <w:pPr>
        <w:pStyle w:val="SingleTxtG"/>
        <w:ind w:firstLine="567"/>
        <w:rPr>
          <w:rFonts w:eastAsia="Calibri"/>
          <w:b/>
        </w:rPr>
      </w:pPr>
      <w:r w:rsidRPr="009C1C8A">
        <w:rPr>
          <w:rFonts w:eastAsia="Calibri"/>
          <w:b/>
        </w:rPr>
        <w:t>(a)</w:t>
      </w:r>
      <w:r w:rsidRPr="009C1C8A">
        <w:rPr>
          <w:rFonts w:eastAsia="Calibri"/>
          <w:b/>
        </w:rPr>
        <w:tab/>
      </w:r>
      <w:r w:rsidR="00413BFA" w:rsidRPr="009C1C8A">
        <w:rPr>
          <w:rFonts w:eastAsia="Calibri"/>
          <w:b/>
        </w:rPr>
        <w:t>D</w:t>
      </w:r>
      <w:r w:rsidR="00881081" w:rsidRPr="009C1C8A">
        <w:rPr>
          <w:rFonts w:eastAsia="Calibri"/>
          <w:b/>
        </w:rPr>
        <w:t xml:space="preserve">evelop </w:t>
      </w:r>
      <w:r w:rsidR="000D5FAE" w:rsidRPr="009C1C8A">
        <w:rPr>
          <w:b/>
        </w:rPr>
        <w:t xml:space="preserve">legally binding </w:t>
      </w:r>
      <w:r w:rsidR="00881081" w:rsidRPr="009C1C8A">
        <w:rPr>
          <w:rFonts w:eastAsia="Calibri"/>
          <w:b/>
        </w:rPr>
        <w:t xml:space="preserve">information and communication </w:t>
      </w:r>
      <w:r w:rsidR="000D5FAE" w:rsidRPr="009C1C8A">
        <w:rPr>
          <w:b/>
        </w:rPr>
        <w:t>standards at all levels to ensure the accessibility of information provided to the public, including on websites, television and media services</w:t>
      </w:r>
      <w:r w:rsidRPr="009C1C8A">
        <w:rPr>
          <w:rFonts w:eastAsia="Calibri"/>
          <w:b/>
        </w:rPr>
        <w:t>;</w:t>
      </w:r>
    </w:p>
    <w:p w14:paraId="54CD6439" w14:textId="77777777" w:rsidR="00413BFA" w:rsidRPr="009C1C8A" w:rsidRDefault="00291AA6" w:rsidP="009C1C8A">
      <w:pPr>
        <w:pStyle w:val="SingleTxtG"/>
        <w:ind w:firstLine="567"/>
        <w:rPr>
          <w:b/>
        </w:rPr>
      </w:pPr>
      <w:r w:rsidRPr="009C1C8A">
        <w:rPr>
          <w:rFonts w:eastAsia="Calibri"/>
          <w:b/>
        </w:rPr>
        <w:t>(</w:t>
      </w:r>
      <w:r w:rsidR="00413BFA" w:rsidRPr="009C1C8A">
        <w:rPr>
          <w:rFonts w:eastAsia="Calibri"/>
          <w:b/>
        </w:rPr>
        <w:t>b</w:t>
      </w:r>
      <w:r w:rsidRPr="009C1C8A">
        <w:rPr>
          <w:rFonts w:eastAsia="Calibri"/>
          <w:b/>
        </w:rPr>
        <w:t>)</w:t>
      </w:r>
      <w:r w:rsidRPr="009C1C8A">
        <w:rPr>
          <w:rFonts w:eastAsia="Calibri"/>
          <w:b/>
        </w:rPr>
        <w:tab/>
      </w:r>
      <w:r w:rsidR="00BB183D" w:rsidRPr="009C1C8A">
        <w:rPr>
          <w:b/>
        </w:rPr>
        <w:t>Allocate sufficient funding for the development, promotion and use of accessible communication formats, such as Braille, deafblind interpretation, sign language, Easy Read, plain language, audio description, video transcription, captioning and tactile, augmentative and alternative means of communication</w:t>
      </w:r>
      <w:r w:rsidR="00413BFA" w:rsidRPr="009C1C8A">
        <w:rPr>
          <w:b/>
        </w:rPr>
        <w:t>;</w:t>
      </w:r>
    </w:p>
    <w:p w14:paraId="04843FB5" w14:textId="4B22FD4F" w:rsidR="00881081" w:rsidRPr="009C1C8A" w:rsidRDefault="00413BFA" w:rsidP="009C1C8A">
      <w:pPr>
        <w:pStyle w:val="SingleTxtG"/>
        <w:ind w:firstLine="567"/>
        <w:rPr>
          <w:b/>
        </w:rPr>
      </w:pPr>
      <w:r w:rsidRPr="009C1C8A">
        <w:rPr>
          <w:rFonts w:eastAsia="Calibri"/>
          <w:b/>
        </w:rPr>
        <w:lastRenderedPageBreak/>
        <w:t>(c)</w:t>
      </w:r>
      <w:r w:rsidRPr="009C1C8A">
        <w:rPr>
          <w:rFonts w:eastAsia="Calibri"/>
          <w:b/>
        </w:rPr>
        <w:tab/>
        <w:t xml:space="preserve">Recognize in law </w:t>
      </w:r>
      <w:r w:rsidRPr="009C1C8A">
        <w:rPr>
          <w:b/>
        </w:rPr>
        <w:t>Japanese sign language as an official language at the national level</w:t>
      </w:r>
      <w:r w:rsidRPr="009C1C8A">
        <w:rPr>
          <w:b/>
          <w:shd w:val="clear" w:color="auto" w:fill="FFFFFF"/>
        </w:rPr>
        <w:t xml:space="preserve">, promote access to and the use of sign language in all areas of life, and ensure the </w:t>
      </w:r>
      <w:r w:rsidR="00E119FD" w:rsidRPr="009C1C8A">
        <w:rPr>
          <w:b/>
          <w:shd w:val="clear" w:color="auto" w:fill="FFFFFF"/>
        </w:rPr>
        <w:t xml:space="preserve">trainings and </w:t>
      </w:r>
      <w:r w:rsidRPr="009C1C8A">
        <w:rPr>
          <w:b/>
          <w:shd w:val="clear" w:color="auto" w:fill="FFFFFF"/>
        </w:rPr>
        <w:t>availability of qualified sign language interpreters</w:t>
      </w:r>
      <w:r w:rsidRPr="009C1C8A">
        <w:rPr>
          <w:b/>
        </w:rPr>
        <w:t>.</w:t>
      </w:r>
      <w:r w:rsidR="00BB183D" w:rsidRPr="009C1C8A">
        <w:rPr>
          <w:b/>
        </w:rPr>
        <w:t xml:space="preserve"> </w:t>
      </w:r>
    </w:p>
    <w:p w14:paraId="09012BA0" w14:textId="77777777" w:rsidR="00D341A6" w:rsidRPr="006017CB" w:rsidRDefault="00D341A6" w:rsidP="009C1C8A">
      <w:pPr>
        <w:pStyle w:val="H23G"/>
      </w:pPr>
      <w:r w:rsidRPr="006017CB">
        <w:tab/>
      </w:r>
      <w:r w:rsidRPr="006017CB">
        <w:tab/>
        <w:t>Right to privacy (art. 22)</w:t>
      </w:r>
    </w:p>
    <w:p w14:paraId="0CF35466" w14:textId="5E3F3084" w:rsidR="00D341A6" w:rsidRPr="006017CB" w:rsidRDefault="00413BFA" w:rsidP="009C1C8A">
      <w:pPr>
        <w:pStyle w:val="SingleTxtG"/>
        <w:rPr>
          <w:lang w:eastAsia="zh-CN"/>
        </w:rPr>
      </w:pPr>
      <w:r w:rsidRPr="006017CB">
        <w:rPr>
          <w:lang w:eastAsia="zh-CN"/>
        </w:rPr>
        <w:tab/>
        <w:t>47</w:t>
      </w:r>
      <w:r w:rsidR="00D341A6" w:rsidRPr="006017CB">
        <w:rPr>
          <w:lang w:eastAsia="zh-CN"/>
        </w:rPr>
        <w:t>.</w:t>
      </w:r>
      <w:r w:rsidR="00D341A6" w:rsidRPr="006017CB">
        <w:rPr>
          <w:lang w:eastAsia="zh-CN"/>
        </w:rPr>
        <w:tab/>
        <w:t xml:space="preserve">The Committee is concerned that information about persons with disabilities may be collected without neither their consent nor reasonable purpose by service providers within private and public sectors, and that </w:t>
      </w:r>
      <w:r w:rsidR="00D341A6" w:rsidRPr="006017CB">
        <w:rPr>
          <w:rFonts w:eastAsia="Arial"/>
        </w:rPr>
        <w:t xml:space="preserve">confidentiality and the protection of privacy of </w:t>
      </w:r>
      <w:r w:rsidR="00D341A6" w:rsidRPr="006017CB">
        <w:rPr>
          <w:lang w:eastAsia="zh-CN"/>
        </w:rPr>
        <w:t xml:space="preserve">persons with disabilities </w:t>
      </w:r>
      <w:r w:rsidR="00D341A6" w:rsidRPr="006017CB">
        <w:rPr>
          <w:rFonts w:eastAsia="Arial"/>
        </w:rPr>
        <w:t xml:space="preserve">are not fully </w:t>
      </w:r>
      <w:r w:rsidR="00DF25C5" w:rsidRPr="00902F19">
        <w:rPr>
          <w:rFonts w:eastAsia="Arial"/>
        </w:rPr>
        <w:t>ensur</w:t>
      </w:r>
      <w:r w:rsidR="00D341A6" w:rsidRPr="00902F19">
        <w:rPr>
          <w:rFonts w:eastAsia="Arial"/>
        </w:rPr>
        <w:t>ed</w:t>
      </w:r>
      <w:r w:rsidR="00D341A6" w:rsidRPr="006017CB">
        <w:rPr>
          <w:rFonts w:eastAsia="Arial"/>
        </w:rPr>
        <w:t xml:space="preserve"> by existing </w:t>
      </w:r>
      <w:r w:rsidR="00E21BD0" w:rsidRPr="006017CB">
        <w:rPr>
          <w:rFonts w:eastAsia="Arial"/>
        </w:rPr>
        <w:t>legis</w:t>
      </w:r>
      <w:r w:rsidR="00D341A6" w:rsidRPr="006017CB">
        <w:rPr>
          <w:rFonts w:eastAsia="Arial"/>
        </w:rPr>
        <w:t xml:space="preserve">lation, including </w:t>
      </w:r>
      <w:r w:rsidR="00D341A6" w:rsidRPr="006017CB">
        <w:rPr>
          <w:rFonts w:eastAsia="ＭＳ Ｐ明朝"/>
          <w:snapToGrid w:val="0"/>
          <w:szCs w:val="21"/>
        </w:rPr>
        <w:t>the My Number Act and the Act on the Protection of Personal Information</w:t>
      </w:r>
      <w:r w:rsidR="00D341A6" w:rsidRPr="006017CB">
        <w:rPr>
          <w:rFonts w:eastAsia="Arial"/>
        </w:rPr>
        <w:t>.</w:t>
      </w:r>
    </w:p>
    <w:p w14:paraId="42DB14C7" w14:textId="13F5B3AD" w:rsidR="00445F28" w:rsidRPr="00445F28" w:rsidRDefault="00413BFA" w:rsidP="009C1C8A">
      <w:pPr>
        <w:pStyle w:val="SingleTxtG"/>
        <w:rPr>
          <w:bCs/>
          <w:shd w:val="clear" w:color="auto" w:fill="FFFFFF"/>
        </w:rPr>
      </w:pPr>
      <w:r w:rsidRPr="006017CB">
        <w:rPr>
          <w:lang w:eastAsia="zh-CN"/>
        </w:rPr>
        <w:t>48</w:t>
      </w:r>
      <w:r w:rsidR="00D341A6" w:rsidRPr="006017CB">
        <w:rPr>
          <w:lang w:eastAsia="zh-CN"/>
        </w:rPr>
        <w:t>.</w:t>
      </w:r>
      <w:r w:rsidR="00D341A6" w:rsidRPr="006017CB">
        <w:rPr>
          <w:lang w:eastAsia="zh-CN"/>
        </w:rPr>
        <w:tab/>
      </w:r>
      <w:r w:rsidR="00D341A6" w:rsidRPr="009C1C8A">
        <w:rPr>
          <w:b/>
          <w:lang w:eastAsia="zh-CN"/>
        </w:rPr>
        <w:t>The Committee recommends that the State party strengthen its</w:t>
      </w:r>
      <w:r w:rsidR="00E21BD0" w:rsidRPr="009C1C8A">
        <w:rPr>
          <w:b/>
          <w:lang w:eastAsia="zh-CN"/>
        </w:rPr>
        <w:t xml:space="preserve"> legis</w:t>
      </w:r>
      <w:r w:rsidR="00D341A6" w:rsidRPr="009C1C8A">
        <w:rPr>
          <w:b/>
          <w:lang w:eastAsia="zh-CN"/>
        </w:rPr>
        <w:t xml:space="preserve">lation </w:t>
      </w:r>
      <w:r w:rsidR="00445F28" w:rsidRPr="009C1C8A">
        <w:rPr>
          <w:b/>
          <w:lang w:eastAsia="zh-CN"/>
        </w:rPr>
        <w:t>on</w:t>
      </w:r>
      <w:r w:rsidR="00D341A6" w:rsidRPr="009C1C8A">
        <w:rPr>
          <w:b/>
          <w:lang w:eastAsia="zh-CN"/>
        </w:rPr>
        <w:t xml:space="preserve"> data </w:t>
      </w:r>
      <w:r w:rsidR="00445F28" w:rsidRPr="009C1C8A">
        <w:rPr>
          <w:b/>
          <w:lang w:eastAsia="zh-CN"/>
        </w:rPr>
        <w:t>protection for</w:t>
      </w:r>
      <w:r w:rsidR="00D341A6" w:rsidRPr="009C1C8A">
        <w:rPr>
          <w:b/>
          <w:lang w:eastAsia="zh-CN"/>
        </w:rPr>
        <w:t xml:space="preserve"> persons with disabilities </w:t>
      </w:r>
      <w:r w:rsidR="00445F28" w:rsidRPr="009C1C8A">
        <w:rPr>
          <w:b/>
          <w:lang w:val="en-US"/>
        </w:rPr>
        <w:t xml:space="preserve">by ensuring that it is processed either on the basis of the personal, free and informed </w:t>
      </w:r>
      <w:r w:rsidR="00D341A6" w:rsidRPr="009C1C8A">
        <w:rPr>
          <w:b/>
          <w:lang w:eastAsia="zh-CN"/>
        </w:rPr>
        <w:t>consent</w:t>
      </w:r>
      <w:r w:rsidR="00445F28" w:rsidRPr="009C1C8A">
        <w:rPr>
          <w:b/>
          <w:lang w:eastAsia="zh-CN"/>
        </w:rPr>
        <w:t xml:space="preserve"> </w:t>
      </w:r>
      <w:r w:rsidR="00445F28" w:rsidRPr="009C1C8A">
        <w:rPr>
          <w:b/>
          <w:lang w:val="en-US"/>
        </w:rPr>
        <w:t xml:space="preserve">of the data subject or other legitimate </w:t>
      </w:r>
      <w:r w:rsidR="00445F28" w:rsidRPr="009C1C8A">
        <w:rPr>
          <w:b/>
          <w:bCs/>
          <w:lang w:val="en-US"/>
        </w:rPr>
        <w:t>non- discriminatory</w:t>
      </w:r>
      <w:r w:rsidR="00445F28" w:rsidRPr="009C1C8A">
        <w:rPr>
          <w:b/>
          <w:lang w:val="en-US"/>
        </w:rPr>
        <w:t>  basis laid down by law, and that it is collected for explicit, specified and legitimate purposes and not processed in a way incompatible with those purposes, that it is processed lawfully, fairly and in a transparent manner, and that the data subject has</w:t>
      </w:r>
      <w:r w:rsidR="006244E8" w:rsidRPr="009C1C8A">
        <w:rPr>
          <w:b/>
          <w:bCs/>
          <w:shd w:val="clear" w:color="auto" w:fill="FFFFFF"/>
        </w:rPr>
        <w:t xml:space="preserve"> a right to </w:t>
      </w:r>
      <w:r w:rsidR="00445F28" w:rsidRPr="009C1C8A">
        <w:rPr>
          <w:b/>
          <w:bCs/>
          <w:shd w:val="clear" w:color="auto" w:fill="FFFFFF"/>
        </w:rPr>
        <w:t xml:space="preserve">an effective </w:t>
      </w:r>
      <w:r w:rsidR="006244E8" w:rsidRPr="009C1C8A">
        <w:rPr>
          <w:b/>
          <w:bCs/>
          <w:shd w:val="clear" w:color="auto" w:fill="FFFFFF"/>
        </w:rPr>
        <w:t>remedy.</w:t>
      </w:r>
    </w:p>
    <w:p w14:paraId="15EA686B" w14:textId="77777777" w:rsidR="00D341A6" w:rsidRPr="006017CB" w:rsidRDefault="00D341A6" w:rsidP="009C1C8A">
      <w:pPr>
        <w:pStyle w:val="H23G"/>
      </w:pPr>
      <w:r w:rsidRPr="006017CB">
        <w:tab/>
      </w:r>
      <w:r w:rsidRPr="006017CB">
        <w:tab/>
      </w:r>
      <w:r w:rsidRPr="006017CB">
        <w:tab/>
        <w:t>Respect for home and the family (art. 23)</w:t>
      </w:r>
    </w:p>
    <w:p w14:paraId="5CB49FC5" w14:textId="66EBB260" w:rsidR="00D341A6" w:rsidRPr="006017CB" w:rsidRDefault="006244E8" w:rsidP="009C1C8A">
      <w:pPr>
        <w:pStyle w:val="SingleTxtG"/>
        <w:rPr>
          <w:lang w:eastAsia="zh-CN"/>
        </w:rPr>
      </w:pPr>
      <w:r w:rsidRPr="006017CB">
        <w:rPr>
          <w:lang w:eastAsia="zh-CN"/>
        </w:rPr>
        <w:t>49</w:t>
      </w:r>
      <w:r w:rsidR="00D341A6" w:rsidRPr="006017CB">
        <w:rPr>
          <w:lang w:eastAsia="zh-CN"/>
        </w:rPr>
        <w:t>.</w:t>
      </w:r>
      <w:r w:rsidR="00D341A6" w:rsidRPr="006017CB">
        <w:rPr>
          <w:lang w:eastAsia="zh-CN"/>
        </w:rPr>
        <w:tab/>
        <w:t>The Committee notes with concern</w:t>
      </w:r>
      <w:r w:rsidR="00592277" w:rsidRPr="006017CB">
        <w:rPr>
          <w:lang w:eastAsia="zh-CN"/>
        </w:rPr>
        <w:t xml:space="preserve"> the</w:t>
      </w:r>
      <w:r w:rsidR="00D341A6" w:rsidRPr="006017CB">
        <w:rPr>
          <w:lang w:eastAsia="zh-CN"/>
        </w:rPr>
        <w:t xml:space="preserve">: </w:t>
      </w:r>
    </w:p>
    <w:p w14:paraId="18622CAC" w14:textId="1A29AD4D" w:rsidR="00D341A6" w:rsidRPr="006017CB" w:rsidRDefault="009C1C8A" w:rsidP="006244E8">
      <w:pPr>
        <w:pStyle w:val="SingleTxtG"/>
        <w:ind w:firstLine="567"/>
        <w:rPr>
          <w:rFonts w:eastAsia="Arial"/>
        </w:rPr>
      </w:pPr>
      <w:r>
        <w:rPr>
          <w:lang w:eastAsia="zh-CN"/>
        </w:rPr>
        <w:t>(a)</w:t>
      </w:r>
      <w:r w:rsidR="00592277" w:rsidRPr="006017CB">
        <w:rPr>
          <w:lang w:eastAsia="zh-CN"/>
        </w:rPr>
        <w:tab/>
      </w:r>
      <w:r w:rsidR="00D341A6" w:rsidRPr="006017CB">
        <w:rPr>
          <w:lang w:eastAsia="zh-CN"/>
        </w:rPr>
        <w:t xml:space="preserve">Provision of </w:t>
      </w:r>
      <w:r w:rsidR="00D341A6" w:rsidRPr="006017CB">
        <w:rPr>
          <w:rFonts w:eastAsia="Arial"/>
        </w:rPr>
        <w:t>the Civil Code</w:t>
      </w:r>
      <w:r w:rsidR="00D341A6" w:rsidRPr="006017CB">
        <w:rPr>
          <w:lang w:eastAsia="zh-CN"/>
        </w:rPr>
        <w:t xml:space="preserve"> (</w:t>
      </w:r>
      <w:r w:rsidR="00D341A6" w:rsidRPr="006017CB">
        <w:rPr>
          <w:rFonts w:eastAsia="Arial"/>
        </w:rPr>
        <w:t>Article 770), discriminating persons on the grounds of their psychosocial disability as setting it as</w:t>
      </w:r>
      <w:r w:rsidR="006244E8" w:rsidRPr="006017CB">
        <w:rPr>
          <w:rFonts w:eastAsia="Arial"/>
        </w:rPr>
        <w:t xml:space="preserve"> condition of divorce;</w:t>
      </w:r>
    </w:p>
    <w:p w14:paraId="09588FBD" w14:textId="65451A35" w:rsidR="00D341A6" w:rsidRPr="006017CB" w:rsidRDefault="009C1C8A" w:rsidP="006244E8">
      <w:pPr>
        <w:pStyle w:val="SingleTxtG"/>
        <w:ind w:firstLine="567"/>
        <w:rPr>
          <w:lang w:eastAsia="zh-CN"/>
        </w:rPr>
      </w:pPr>
      <w:r>
        <w:rPr>
          <w:lang w:eastAsia="zh-CN"/>
        </w:rPr>
        <w:t>(b)</w:t>
      </w:r>
      <w:r w:rsidR="00592277" w:rsidRPr="006017CB">
        <w:rPr>
          <w:lang w:eastAsia="zh-CN"/>
        </w:rPr>
        <w:tab/>
      </w:r>
      <w:r w:rsidR="00D341A6" w:rsidRPr="006017CB">
        <w:rPr>
          <w:rFonts w:eastAsia="Arial"/>
        </w:rPr>
        <w:t>Separation of c</w:t>
      </w:r>
      <w:r w:rsidR="00D341A6" w:rsidRPr="006017CB">
        <w:rPr>
          <w:lang w:eastAsia="zh-CN"/>
        </w:rPr>
        <w:t xml:space="preserve">hildren with disabilities </w:t>
      </w:r>
      <w:r w:rsidR="00D341A6" w:rsidRPr="006017CB">
        <w:rPr>
          <w:rFonts w:eastAsia="Arial"/>
        </w:rPr>
        <w:t xml:space="preserve">from their families and their institutionalization </w:t>
      </w:r>
      <w:r w:rsidR="00D341A6" w:rsidRPr="006017CB">
        <w:rPr>
          <w:lang w:eastAsia="zh-CN"/>
        </w:rPr>
        <w:t xml:space="preserve">in particular living arrangements on the basis of their disability. </w:t>
      </w:r>
    </w:p>
    <w:p w14:paraId="258F038E" w14:textId="273D4587" w:rsidR="00D341A6" w:rsidRPr="006017CB" w:rsidRDefault="006244E8" w:rsidP="009C1C8A">
      <w:pPr>
        <w:pStyle w:val="SingleTxtG"/>
        <w:rPr>
          <w:lang w:eastAsia="zh-CN"/>
        </w:rPr>
      </w:pPr>
      <w:r w:rsidRPr="006017CB">
        <w:rPr>
          <w:lang w:eastAsia="zh-CN"/>
        </w:rPr>
        <w:t>50.</w:t>
      </w:r>
      <w:r w:rsidRPr="006017CB">
        <w:rPr>
          <w:lang w:eastAsia="zh-CN"/>
        </w:rPr>
        <w:tab/>
      </w:r>
      <w:r w:rsidR="00D341A6" w:rsidRPr="009C1C8A">
        <w:rPr>
          <w:b/>
          <w:lang w:eastAsia="zh-CN"/>
        </w:rPr>
        <w:t>The Committee recommends that the State party:</w:t>
      </w:r>
    </w:p>
    <w:p w14:paraId="7A881368" w14:textId="688E7D25" w:rsidR="00D341A6" w:rsidRPr="009C1C8A" w:rsidRDefault="009C1C8A" w:rsidP="009C1C8A">
      <w:pPr>
        <w:pStyle w:val="SingleTxtG"/>
        <w:ind w:firstLine="567"/>
        <w:rPr>
          <w:b/>
          <w:lang w:eastAsia="zh-CN"/>
        </w:rPr>
      </w:pPr>
      <w:r w:rsidRPr="009C1C8A">
        <w:rPr>
          <w:b/>
          <w:lang w:eastAsia="zh-CN"/>
        </w:rPr>
        <w:tab/>
        <w:t>(a)</w:t>
      </w:r>
      <w:r w:rsidR="00592277" w:rsidRPr="009C1C8A">
        <w:rPr>
          <w:b/>
          <w:lang w:eastAsia="zh-CN"/>
        </w:rPr>
        <w:tab/>
      </w:r>
      <w:r w:rsidR="00D341A6" w:rsidRPr="009C1C8A">
        <w:rPr>
          <w:b/>
          <w:lang w:eastAsia="zh-CN"/>
        </w:rPr>
        <w:t xml:space="preserve">Repeal </w:t>
      </w:r>
      <w:r w:rsidR="00963FC0" w:rsidRPr="009C1C8A">
        <w:rPr>
          <w:b/>
        </w:rPr>
        <w:t xml:space="preserve">discriminatory </w:t>
      </w:r>
      <w:r w:rsidR="00D341A6" w:rsidRPr="009C1C8A">
        <w:rPr>
          <w:b/>
          <w:lang w:eastAsia="zh-CN"/>
        </w:rPr>
        <w:t>provision</w:t>
      </w:r>
      <w:r w:rsidR="00963FC0" w:rsidRPr="009C1C8A">
        <w:rPr>
          <w:b/>
          <w:lang w:eastAsia="zh-CN"/>
        </w:rPr>
        <w:t>s</w:t>
      </w:r>
      <w:r w:rsidR="00D341A6" w:rsidRPr="009C1C8A">
        <w:rPr>
          <w:b/>
          <w:lang w:eastAsia="zh-CN"/>
        </w:rPr>
        <w:t xml:space="preserve"> </w:t>
      </w:r>
      <w:r w:rsidR="00963FC0" w:rsidRPr="009C1C8A">
        <w:rPr>
          <w:b/>
        </w:rPr>
        <w:t xml:space="preserve">against persons with disabilities, including </w:t>
      </w:r>
      <w:r w:rsidR="00D341A6" w:rsidRPr="009C1C8A">
        <w:rPr>
          <w:b/>
        </w:rPr>
        <w:t>Article 770 Paragraph 1 item iv</w:t>
      </w:r>
      <w:r w:rsidR="00963FC0" w:rsidRPr="009C1C8A">
        <w:rPr>
          <w:b/>
        </w:rPr>
        <w:t xml:space="preserve"> </w:t>
      </w:r>
      <w:r w:rsidR="00963FC0" w:rsidRPr="009C1C8A">
        <w:rPr>
          <w:b/>
          <w:lang w:eastAsia="zh-CN"/>
        </w:rPr>
        <w:t xml:space="preserve">of </w:t>
      </w:r>
      <w:r w:rsidR="00963FC0" w:rsidRPr="009C1C8A">
        <w:rPr>
          <w:b/>
        </w:rPr>
        <w:t>the Civil Code that</w:t>
      </w:r>
      <w:r w:rsidR="00D341A6" w:rsidRPr="009C1C8A">
        <w:rPr>
          <w:b/>
        </w:rPr>
        <w:t xml:space="preserve"> set</w:t>
      </w:r>
      <w:r w:rsidR="00963FC0" w:rsidRPr="009C1C8A">
        <w:rPr>
          <w:b/>
        </w:rPr>
        <w:t>s</w:t>
      </w:r>
      <w:r w:rsidR="00D341A6" w:rsidRPr="009C1C8A">
        <w:rPr>
          <w:b/>
        </w:rPr>
        <w:t xml:space="preserve"> psychosocial disab</w:t>
      </w:r>
      <w:r w:rsidR="006244E8" w:rsidRPr="009C1C8A">
        <w:rPr>
          <w:b/>
        </w:rPr>
        <w:t>ility as a condition of divorce;</w:t>
      </w:r>
    </w:p>
    <w:p w14:paraId="7989E39B" w14:textId="1EF28089" w:rsidR="00963FC0" w:rsidRPr="009C1C8A" w:rsidRDefault="009C1C8A" w:rsidP="009C1C8A">
      <w:pPr>
        <w:pStyle w:val="SingleTxtG"/>
        <w:ind w:firstLine="567"/>
        <w:rPr>
          <w:b/>
          <w:spacing w:val="4"/>
        </w:rPr>
      </w:pPr>
      <w:r w:rsidRPr="009C1C8A">
        <w:rPr>
          <w:b/>
          <w:lang w:eastAsia="zh-CN"/>
        </w:rPr>
        <w:t>(b)</w:t>
      </w:r>
      <w:r w:rsidR="00592277" w:rsidRPr="009C1C8A">
        <w:rPr>
          <w:b/>
          <w:lang w:eastAsia="zh-CN"/>
        </w:rPr>
        <w:tab/>
      </w:r>
      <w:r w:rsidR="00D341A6" w:rsidRPr="009C1C8A">
        <w:rPr>
          <w:b/>
        </w:rPr>
        <w:t xml:space="preserve">Recognise the right of children with disabilities to family life and render appropriate assistance, including </w:t>
      </w:r>
      <w:r w:rsidR="00D341A6" w:rsidRPr="009C1C8A">
        <w:rPr>
          <w:b/>
          <w:lang w:eastAsia="zh-CN"/>
        </w:rPr>
        <w:t>early intervention and inclusive support,</w:t>
      </w:r>
      <w:r w:rsidR="00D341A6" w:rsidRPr="009C1C8A">
        <w:rPr>
          <w:b/>
        </w:rPr>
        <w:t xml:space="preserve"> to parents of children with disabilities, including to parents with disabilities, </w:t>
      </w:r>
      <w:r w:rsidR="00D341A6" w:rsidRPr="009C1C8A">
        <w:rPr>
          <w:b/>
          <w:spacing w:val="4"/>
        </w:rPr>
        <w:t>in the performance of their child-rearing responsibilities</w:t>
      </w:r>
      <w:r w:rsidR="00D341A6" w:rsidRPr="009C1C8A">
        <w:rPr>
          <w:b/>
        </w:rPr>
        <w:t xml:space="preserve"> to prevent families from being separated on the basis of disability, and, when the </w:t>
      </w:r>
      <w:r w:rsidR="00D341A6" w:rsidRPr="009C1C8A">
        <w:rPr>
          <w:b/>
          <w:spacing w:val="4"/>
        </w:rPr>
        <w:t>immediate family is unable to care for them, undertake every effort to provide them alternative care within the community in a family setting.</w:t>
      </w:r>
    </w:p>
    <w:p w14:paraId="0AE3FD79" w14:textId="0B223DD4" w:rsidR="00D341A6" w:rsidRPr="006017CB" w:rsidRDefault="006736C8" w:rsidP="009C1C8A">
      <w:pPr>
        <w:pStyle w:val="H23G"/>
      </w:pPr>
      <w:r w:rsidRPr="006017CB">
        <w:tab/>
      </w:r>
      <w:r w:rsidRPr="006017CB">
        <w:tab/>
      </w:r>
      <w:r w:rsidR="00D341A6" w:rsidRPr="006017CB">
        <w:t>Education (art. 24)</w:t>
      </w:r>
    </w:p>
    <w:p w14:paraId="677FB98F" w14:textId="39985179" w:rsidR="00D341A6" w:rsidRPr="006017CB" w:rsidRDefault="00592277" w:rsidP="009C1C8A">
      <w:pPr>
        <w:pStyle w:val="SingleTxtG"/>
        <w:rPr>
          <w:lang w:eastAsia="zh-CN"/>
        </w:rPr>
      </w:pPr>
      <w:r w:rsidRPr="006017CB">
        <w:rPr>
          <w:lang w:eastAsia="zh-CN"/>
        </w:rPr>
        <w:t>51.</w:t>
      </w:r>
      <w:r w:rsidRPr="006017CB">
        <w:rPr>
          <w:lang w:eastAsia="zh-CN"/>
        </w:rPr>
        <w:tab/>
      </w:r>
      <w:r w:rsidR="00D341A6" w:rsidRPr="006017CB">
        <w:rPr>
          <w:lang w:eastAsia="zh-CN"/>
        </w:rPr>
        <w:t>Th</w:t>
      </w:r>
      <w:bookmarkStart w:id="2" w:name="_Hlk71014960"/>
      <w:r w:rsidR="00D341A6" w:rsidRPr="006017CB">
        <w:rPr>
          <w:lang w:eastAsia="zh-CN"/>
        </w:rPr>
        <w:t xml:space="preserve">e Committee is concerned about the: </w:t>
      </w:r>
    </w:p>
    <w:p w14:paraId="534CE6CD" w14:textId="20449CC2" w:rsidR="00007CD8" w:rsidRPr="009C1C8A" w:rsidRDefault="00592277" w:rsidP="009C1C8A">
      <w:pPr>
        <w:pStyle w:val="SingleTxtG"/>
        <w:ind w:firstLine="567"/>
      </w:pPr>
      <w:r w:rsidRPr="009C1C8A">
        <w:t>(a)</w:t>
      </w:r>
      <w:r w:rsidRPr="009C1C8A">
        <w:tab/>
      </w:r>
      <w:r w:rsidR="00D341A6" w:rsidRPr="009C1C8A">
        <w:t>Perpetuation of segregated special education of children with disabilities</w:t>
      </w:r>
      <w:r w:rsidR="00445F28" w:rsidRPr="009C1C8A">
        <w:t>,</w:t>
      </w:r>
      <w:r w:rsidR="00D341A6" w:rsidRPr="009C1C8A">
        <w:t xml:space="preserve"> through medical-based assessments, making education in regular environments inaccessible for children with disabilities, especially for </w:t>
      </w:r>
      <w:r w:rsidR="00445F28" w:rsidRPr="009C1C8A">
        <w:t xml:space="preserve">children </w:t>
      </w:r>
      <w:r w:rsidR="00D341A6" w:rsidRPr="009C1C8A">
        <w:t xml:space="preserve">with </w:t>
      </w:r>
      <w:r w:rsidR="00761D17" w:rsidRPr="009C1C8A">
        <w:t>intellectual or psychosocial disabilities</w:t>
      </w:r>
      <w:r w:rsidR="002E207C" w:rsidRPr="009C1C8A">
        <w:t xml:space="preserve"> and those w</w:t>
      </w:r>
      <w:r w:rsidR="00DF25C5" w:rsidRPr="009C1C8A">
        <w:t>ho require</w:t>
      </w:r>
      <w:r w:rsidR="00761D17" w:rsidRPr="009C1C8A">
        <w:t xml:space="preserve"> </w:t>
      </w:r>
      <w:r w:rsidR="00F87C27" w:rsidRPr="009C1C8A">
        <w:t xml:space="preserve">more intensive </w:t>
      </w:r>
      <w:r w:rsidR="00D341A6" w:rsidRPr="009C1C8A">
        <w:t>support</w:t>
      </w:r>
      <w:r w:rsidR="00445F28" w:rsidRPr="009C1C8A">
        <w:t xml:space="preserve">, as well as </w:t>
      </w:r>
      <w:r w:rsidR="00902F19" w:rsidRPr="009C1C8A">
        <w:t xml:space="preserve">the </w:t>
      </w:r>
      <w:r w:rsidR="00445F28" w:rsidRPr="009C1C8A">
        <w:t>existence of special needs education classes in regular schools</w:t>
      </w:r>
      <w:r w:rsidR="006736C8" w:rsidRPr="009C1C8A">
        <w:t>;</w:t>
      </w:r>
      <w:r w:rsidR="00D341A6" w:rsidRPr="009C1C8A">
        <w:t xml:space="preserve"> </w:t>
      </w:r>
    </w:p>
    <w:p w14:paraId="609723D0" w14:textId="4937D016" w:rsidR="00592277" w:rsidRPr="009C1C8A" w:rsidRDefault="00592277" w:rsidP="009C1C8A">
      <w:pPr>
        <w:pStyle w:val="SingleTxtG"/>
        <w:ind w:firstLine="567"/>
      </w:pPr>
      <w:r w:rsidRPr="009C1C8A">
        <w:t>(b)</w:t>
      </w:r>
      <w:r w:rsidRPr="009C1C8A">
        <w:tab/>
      </w:r>
      <w:r w:rsidR="00F53895" w:rsidRPr="009C1C8A">
        <w:t>D</w:t>
      </w:r>
      <w:r w:rsidR="00D341A6" w:rsidRPr="009C1C8A">
        <w:t>enials to admit child</w:t>
      </w:r>
      <w:r w:rsidR="00761D17" w:rsidRPr="009C1C8A">
        <w:t>ren</w:t>
      </w:r>
      <w:r w:rsidR="00D341A6" w:rsidRPr="009C1C8A">
        <w:t xml:space="preserve"> with disabilit</w:t>
      </w:r>
      <w:r w:rsidR="00761D17" w:rsidRPr="009C1C8A">
        <w:t>ies</w:t>
      </w:r>
      <w:r w:rsidR="00D341A6" w:rsidRPr="009C1C8A">
        <w:t xml:space="preserve"> to </w:t>
      </w:r>
      <w:r w:rsidR="00761D17" w:rsidRPr="009C1C8A">
        <w:t xml:space="preserve">regular </w:t>
      </w:r>
      <w:r w:rsidR="00D341A6" w:rsidRPr="009C1C8A">
        <w:t>school</w:t>
      </w:r>
      <w:r w:rsidR="00761D17" w:rsidRPr="009C1C8A">
        <w:t>s</w:t>
      </w:r>
      <w:r w:rsidR="00D341A6" w:rsidRPr="009C1C8A">
        <w:t xml:space="preserve"> </w:t>
      </w:r>
      <w:r w:rsidR="00761D17" w:rsidRPr="009C1C8A">
        <w:t>due to</w:t>
      </w:r>
      <w:r w:rsidR="00D341A6" w:rsidRPr="009C1C8A">
        <w:t xml:space="preserve"> its perceived and factual unpreparedness to admit them</w:t>
      </w:r>
      <w:r w:rsidR="00445F28" w:rsidRPr="009C1C8A">
        <w:t xml:space="preserve">, </w:t>
      </w:r>
      <w:r w:rsidR="00902F19" w:rsidRPr="009C1C8A">
        <w:t>and</w:t>
      </w:r>
      <w:r w:rsidR="00445F28" w:rsidRPr="009C1C8A">
        <w:t xml:space="preserve"> the ministerial notification issued in 2022 by which students in special classes should not spend their time in regular classes for more than half of their school time</w:t>
      </w:r>
      <w:r w:rsidR="006736C8" w:rsidRPr="009C1C8A">
        <w:t>;</w:t>
      </w:r>
      <w:r w:rsidR="00007CD8" w:rsidRPr="009C1C8A">
        <w:t xml:space="preserve"> </w:t>
      </w:r>
    </w:p>
    <w:p w14:paraId="1737A891" w14:textId="4FB3DD09" w:rsidR="00E032C8" w:rsidRPr="009C1C8A" w:rsidRDefault="00592277" w:rsidP="009C1C8A">
      <w:pPr>
        <w:pStyle w:val="SingleTxtG"/>
        <w:ind w:firstLine="567"/>
      </w:pPr>
      <w:r w:rsidRPr="009C1C8A">
        <w:t>(c)</w:t>
      </w:r>
      <w:r w:rsidRPr="009C1C8A">
        <w:tab/>
      </w:r>
      <w:r w:rsidR="00F34986" w:rsidRPr="009C1C8A">
        <w:t>Insufficient provision of reasonable accommodation for students with disabilities</w:t>
      </w:r>
      <w:r w:rsidR="00F53895" w:rsidRPr="009C1C8A">
        <w:t>;</w:t>
      </w:r>
      <w:r w:rsidR="00F34986" w:rsidRPr="009C1C8A">
        <w:t xml:space="preserve"> </w:t>
      </w:r>
    </w:p>
    <w:p w14:paraId="5A4A7795" w14:textId="5A0ED27A" w:rsidR="00592277" w:rsidRPr="009C1C8A" w:rsidRDefault="00F53895" w:rsidP="009C1C8A">
      <w:pPr>
        <w:pStyle w:val="SingleTxtG"/>
        <w:ind w:firstLine="567"/>
      </w:pPr>
      <w:r w:rsidRPr="009C1C8A">
        <w:t>(</w:t>
      </w:r>
      <w:r w:rsidR="009C1C8A" w:rsidRPr="009C1C8A">
        <w:t>d)</w:t>
      </w:r>
      <w:r w:rsidRPr="009C1C8A">
        <w:tab/>
        <w:t>L</w:t>
      </w:r>
      <w:r w:rsidR="00D341A6" w:rsidRPr="009C1C8A">
        <w:t>ack of skills of and negative attitudes on inclusive education of regular education teachers</w:t>
      </w:r>
      <w:r w:rsidR="006736C8" w:rsidRPr="009C1C8A">
        <w:t>;</w:t>
      </w:r>
    </w:p>
    <w:p w14:paraId="7E36F2F2" w14:textId="2DE55B1B" w:rsidR="00592277" w:rsidRPr="009C1C8A" w:rsidRDefault="00592277" w:rsidP="009C1C8A">
      <w:pPr>
        <w:pStyle w:val="SingleTxtG"/>
        <w:ind w:firstLine="567"/>
      </w:pPr>
      <w:r w:rsidRPr="009C1C8A">
        <w:lastRenderedPageBreak/>
        <w:t>(</w:t>
      </w:r>
      <w:r w:rsidR="00BF5B8D" w:rsidRPr="009C1C8A">
        <w:t>e</w:t>
      </w:r>
      <w:r w:rsidR="00F53895" w:rsidRPr="009C1C8A">
        <w:t>)</w:t>
      </w:r>
      <w:r w:rsidRPr="009C1C8A">
        <w:tab/>
      </w:r>
      <w:r w:rsidR="00D341A6" w:rsidRPr="009C1C8A">
        <w:t>Lack of alternative and augmentative modes and methods of communication and information in regular schools, including sign language education for deaf children, and inclusive education for deafblind children</w:t>
      </w:r>
      <w:r w:rsidR="00F4511B" w:rsidRPr="009C1C8A">
        <w:t>;</w:t>
      </w:r>
    </w:p>
    <w:p w14:paraId="54444E38" w14:textId="74E3DCC6" w:rsidR="00445F28" w:rsidRPr="009C1C8A" w:rsidRDefault="00592277" w:rsidP="009C1C8A">
      <w:pPr>
        <w:pStyle w:val="SingleTxtG"/>
        <w:ind w:firstLine="567"/>
      </w:pPr>
      <w:r w:rsidRPr="009C1C8A">
        <w:t>(</w:t>
      </w:r>
      <w:r w:rsidR="00BF5B8D" w:rsidRPr="009C1C8A">
        <w:t>f</w:t>
      </w:r>
      <w:r w:rsidRPr="009C1C8A">
        <w:t>)</w:t>
      </w:r>
      <w:r w:rsidRPr="009C1C8A">
        <w:tab/>
      </w:r>
      <w:r w:rsidR="00D341A6" w:rsidRPr="009C1C8A">
        <w:t>Lack of national comprehensive policy, addressing barriers for students with disabilities at higher education, including university entrance exams and the study process.</w:t>
      </w:r>
    </w:p>
    <w:p w14:paraId="3572C6CA" w14:textId="3B506595" w:rsidR="00D341A6" w:rsidRPr="006017CB" w:rsidRDefault="00592277" w:rsidP="009C1C8A">
      <w:pPr>
        <w:pStyle w:val="SingleTxtG"/>
        <w:rPr>
          <w:lang w:eastAsia="zh-CN"/>
        </w:rPr>
      </w:pPr>
      <w:r w:rsidRPr="006017CB">
        <w:rPr>
          <w:lang w:eastAsia="zh-CN"/>
        </w:rPr>
        <w:t>52.</w:t>
      </w:r>
      <w:r w:rsidRPr="006017CB">
        <w:rPr>
          <w:lang w:eastAsia="zh-CN"/>
        </w:rPr>
        <w:tab/>
      </w:r>
      <w:r w:rsidR="00F34986" w:rsidRPr="009C1C8A">
        <w:rPr>
          <w:b/>
          <w:lang w:eastAsia="zh-CN"/>
        </w:rPr>
        <w:t>R</w:t>
      </w:r>
      <w:r w:rsidR="00D341A6" w:rsidRPr="009C1C8A">
        <w:rPr>
          <w:b/>
          <w:lang w:eastAsia="zh-CN"/>
        </w:rPr>
        <w:t>ecall</w:t>
      </w:r>
      <w:r w:rsidR="00F34986" w:rsidRPr="009C1C8A">
        <w:rPr>
          <w:b/>
          <w:lang w:eastAsia="zh-CN"/>
        </w:rPr>
        <w:t>ing</w:t>
      </w:r>
      <w:r w:rsidR="00D341A6" w:rsidRPr="009C1C8A">
        <w:rPr>
          <w:b/>
          <w:lang w:eastAsia="zh-CN"/>
        </w:rPr>
        <w:t xml:space="preserve"> its general comment No. 4 (2016) on the </w:t>
      </w:r>
      <w:r w:rsidR="00F34986" w:rsidRPr="009C1C8A">
        <w:rPr>
          <w:b/>
          <w:lang w:eastAsia="zh-CN"/>
        </w:rPr>
        <w:t>r</w:t>
      </w:r>
      <w:r w:rsidR="00D341A6" w:rsidRPr="009C1C8A">
        <w:rPr>
          <w:b/>
          <w:lang w:eastAsia="zh-CN"/>
        </w:rPr>
        <w:t xml:space="preserve">ight to inclusive education and the Sustainable Development Goal 4, target 4.5 and indicator 4 (a), </w:t>
      </w:r>
      <w:r w:rsidR="00F34986" w:rsidRPr="009C1C8A">
        <w:rPr>
          <w:b/>
          <w:lang w:eastAsia="zh-CN"/>
        </w:rPr>
        <w:t xml:space="preserve">the Committee </w:t>
      </w:r>
      <w:r w:rsidR="00D341A6" w:rsidRPr="009C1C8A">
        <w:rPr>
          <w:b/>
          <w:lang w:eastAsia="zh-CN"/>
        </w:rPr>
        <w:t>urges that the State party</w:t>
      </w:r>
      <w:r w:rsidR="006736C8" w:rsidRPr="009C1C8A">
        <w:rPr>
          <w:b/>
          <w:lang w:eastAsia="zh-CN"/>
        </w:rPr>
        <w:t>:</w:t>
      </w:r>
      <w:r w:rsidR="00D341A6" w:rsidRPr="006017CB">
        <w:rPr>
          <w:lang w:eastAsia="zh-CN"/>
        </w:rPr>
        <w:t xml:space="preserve"> </w:t>
      </w:r>
    </w:p>
    <w:p w14:paraId="3707F7FA" w14:textId="77777777" w:rsidR="00445F28" w:rsidRPr="009C1C8A" w:rsidRDefault="00592277" w:rsidP="009C1C8A">
      <w:pPr>
        <w:pStyle w:val="SingleTxtG"/>
        <w:ind w:firstLine="567"/>
        <w:rPr>
          <w:b/>
        </w:rPr>
      </w:pPr>
      <w:r w:rsidRPr="009C1C8A">
        <w:rPr>
          <w:b/>
        </w:rPr>
        <w:t>(a)</w:t>
      </w:r>
      <w:r w:rsidRPr="009C1C8A">
        <w:rPr>
          <w:b/>
        </w:rPr>
        <w:tab/>
      </w:r>
      <w:r w:rsidR="00D341A6" w:rsidRPr="009C1C8A">
        <w:rPr>
          <w:b/>
        </w:rPr>
        <w:t>Recognize the right of children with disabilities to inclusive education within its national policy on education, leg</w:t>
      </w:r>
      <w:r w:rsidR="00F4511B" w:rsidRPr="009C1C8A">
        <w:rPr>
          <w:b/>
        </w:rPr>
        <w:t>islation</w:t>
      </w:r>
      <w:r w:rsidR="00D341A6" w:rsidRPr="009C1C8A">
        <w:rPr>
          <w:b/>
        </w:rPr>
        <w:t xml:space="preserve"> and administrative arrangement with the aim to cease segregated special education</w:t>
      </w:r>
      <w:r w:rsidR="00ED42ED" w:rsidRPr="009C1C8A">
        <w:rPr>
          <w:b/>
        </w:rPr>
        <w:t>,</w:t>
      </w:r>
      <w:r w:rsidR="00D341A6" w:rsidRPr="009C1C8A">
        <w:rPr>
          <w:b/>
        </w:rPr>
        <w:t xml:space="preserve"> and </w:t>
      </w:r>
      <w:r w:rsidR="00ED42ED" w:rsidRPr="009C1C8A">
        <w:rPr>
          <w:b/>
        </w:rPr>
        <w:t xml:space="preserve">adopt a national action plan on quality </w:t>
      </w:r>
      <w:r w:rsidR="00D341A6" w:rsidRPr="009C1C8A">
        <w:rPr>
          <w:b/>
        </w:rPr>
        <w:t>inclusive education</w:t>
      </w:r>
      <w:r w:rsidR="005134E0" w:rsidRPr="009C1C8A">
        <w:rPr>
          <w:b/>
        </w:rPr>
        <w:t xml:space="preserve">, with </w:t>
      </w:r>
      <w:r w:rsidR="00F4511B" w:rsidRPr="009C1C8A">
        <w:rPr>
          <w:b/>
        </w:rPr>
        <w:t xml:space="preserve">specific targets, time frames and </w:t>
      </w:r>
      <w:r w:rsidR="005134E0" w:rsidRPr="009C1C8A">
        <w:rPr>
          <w:b/>
        </w:rPr>
        <w:t xml:space="preserve">sufficient budget, to ensure that </w:t>
      </w:r>
      <w:r w:rsidR="00D341A6" w:rsidRPr="009C1C8A">
        <w:rPr>
          <w:b/>
        </w:rPr>
        <w:t xml:space="preserve">all </w:t>
      </w:r>
      <w:r w:rsidR="005134E0" w:rsidRPr="009C1C8A">
        <w:rPr>
          <w:b/>
        </w:rPr>
        <w:t xml:space="preserve">students </w:t>
      </w:r>
      <w:r w:rsidR="00D341A6" w:rsidRPr="009C1C8A">
        <w:rPr>
          <w:b/>
        </w:rPr>
        <w:t>with disabilities</w:t>
      </w:r>
      <w:r w:rsidR="005134E0" w:rsidRPr="009C1C8A">
        <w:rPr>
          <w:b/>
        </w:rPr>
        <w:t xml:space="preserve"> are provided with reasonable accommodation and</w:t>
      </w:r>
      <w:r w:rsidR="00D341A6" w:rsidRPr="009C1C8A">
        <w:rPr>
          <w:b/>
        </w:rPr>
        <w:t xml:space="preserve"> </w:t>
      </w:r>
      <w:r w:rsidR="005134E0" w:rsidRPr="009C1C8A">
        <w:rPr>
          <w:b/>
        </w:rPr>
        <w:t xml:space="preserve">the individualized support they need </w:t>
      </w:r>
      <w:r w:rsidR="00D341A6" w:rsidRPr="009C1C8A">
        <w:rPr>
          <w:b/>
        </w:rPr>
        <w:t>at all levels of education</w:t>
      </w:r>
      <w:r w:rsidR="006736C8" w:rsidRPr="009C1C8A">
        <w:rPr>
          <w:b/>
        </w:rPr>
        <w:t>;</w:t>
      </w:r>
    </w:p>
    <w:p w14:paraId="7CC1CDA5" w14:textId="77228590" w:rsidR="00592277" w:rsidRPr="009C1C8A" w:rsidRDefault="00592277" w:rsidP="009C1C8A">
      <w:pPr>
        <w:pStyle w:val="SingleTxtG"/>
        <w:ind w:firstLine="567"/>
        <w:rPr>
          <w:b/>
        </w:rPr>
      </w:pPr>
      <w:r w:rsidRPr="009C1C8A">
        <w:rPr>
          <w:b/>
        </w:rPr>
        <w:t>(b)</w:t>
      </w:r>
      <w:r w:rsidRPr="009C1C8A">
        <w:rPr>
          <w:b/>
        </w:rPr>
        <w:tab/>
      </w:r>
      <w:r w:rsidR="00D341A6" w:rsidRPr="009C1C8A">
        <w:rPr>
          <w:b/>
        </w:rPr>
        <w:t xml:space="preserve">Ensure accessibility to regular schools for all children with disabilities, </w:t>
      </w:r>
      <w:r w:rsidR="00FC08D6" w:rsidRPr="009C1C8A">
        <w:rPr>
          <w:b/>
        </w:rPr>
        <w:t xml:space="preserve">and </w:t>
      </w:r>
      <w:r w:rsidR="00D341A6" w:rsidRPr="009C1C8A">
        <w:rPr>
          <w:b/>
        </w:rPr>
        <w:t>put in place a "non-rejection" clause and policy to ensure that regular schools are not allowed to den</w:t>
      </w:r>
      <w:r w:rsidR="006736C8" w:rsidRPr="009C1C8A">
        <w:rPr>
          <w:b/>
        </w:rPr>
        <w:t>y</w:t>
      </w:r>
      <w:r w:rsidR="00D341A6" w:rsidRPr="009C1C8A">
        <w:rPr>
          <w:b/>
        </w:rPr>
        <w:t xml:space="preserve"> regular school for students with disabilit</w:t>
      </w:r>
      <w:r w:rsidR="006736C8" w:rsidRPr="009C1C8A">
        <w:rPr>
          <w:b/>
        </w:rPr>
        <w:t>ies</w:t>
      </w:r>
      <w:r w:rsidR="00445F28" w:rsidRPr="009C1C8A">
        <w:rPr>
          <w:b/>
        </w:rPr>
        <w:t>, and withdraw the ministerial notification related to special classes</w:t>
      </w:r>
      <w:r w:rsidR="006736C8" w:rsidRPr="009C1C8A">
        <w:rPr>
          <w:b/>
        </w:rPr>
        <w:t>;</w:t>
      </w:r>
    </w:p>
    <w:p w14:paraId="7A48CF51" w14:textId="1EC1183E" w:rsidR="00E032C8" w:rsidRPr="009C1C8A" w:rsidRDefault="00F53895" w:rsidP="009C1C8A">
      <w:pPr>
        <w:pStyle w:val="SingleTxtG"/>
        <w:ind w:firstLine="567"/>
        <w:rPr>
          <w:b/>
        </w:rPr>
      </w:pPr>
      <w:r w:rsidRPr="009C1C8A">
        <w:rPr>
          <w:b/>
        </w:rPr>
        <w:t>(c)</w:t>
      </w:r>
      <w:r w:rsidRPr="009C1C8A">
        <w:rPr>
          <w:b/>
        </w:rPr>
        <w:tab/>
      </w:r>
      <w:r w:rsidR="00902F19" w:rsidRPr="009C1C8A">
        <w:rPr>
          <w:b/>
        </w:rPr>
        <w:t>Guarante</w:t>
      </w:r>
      <w:r w:rsidR="00FC08D6" w:rsidRPr="009C1C8A">
        <w:rPr>
          <w:b/>
        </w:rPr>
        <w:t>e reasonable accommodations for all children with disabilities for meeting their individual educational requirements and ensuring inclusive education</w:t>
      </w:r>
      <w:r w:rsidR="00A87C4E" w:rsidRPr="009C1C8A">
        <w:rPr>
          <w:b/>
        </w:rPr>
        <w:t>;</w:t>
      </w:r>
    </w:p>
    <w:p w14:paraId="506621BD" w14:textId="77777777" w:rsidR="00FC08D6" w:rsidRPr="009C1C8A" w:rsidRDefault="00FC08D6" w:rsidP="009C1C8A">
      <w:pPr>
        <w:pStyle w:val="SingleTxtG"/>
        <w:ind w:firstLine="567"/>
        <w:rPr>
          <w:b/>
        </w:rPr>
      </w:pPr>
      <w:r w:rsidRPr="009C1C8A">
        <w:rPr>
          <w:b/>
        </w:rPr>
        <w:t>(d)</w:t>
      </w:r>
      <w:r w:rsidRPr="009C1C8A">
        <w:rPr>
          <w:b/>
        </w:rPr>
        <w:tab/>
        <w:t>Ensure training of regular education teachers and non-teaching education personnel on inclusive education and raise their awareness on the human right model of disability;</w:t>
      </w:r>
    </w:p>
    <w:p w14:paraId="350DBFA7" w14:textId="70CBC49C" w:rsidR="00F53895" w:rsidRPr="009C1C8A" w:rsidRDefault="00FC08D6" w:rsidP="009C1C8A">
      <w:pPr>
        <w:pStyle w:val="SingleTxtG"/>
        <w:ind w:firstLine="567"/>
        <w:rPr>
          <w:b/>
        </w:rPr>
      </w:pPr>
      <w:r w:rsidRPr="009C1C8A">
        <w:rPr>
          <w:b/>
        </w:rPr>
        <w:t>(</w:t>
      </w:r>
      <w:r w:rsidR="00BF5B8D" w:rsidRPr="009C1C8A">
        <w:rPr>
          <w:b/>
        </w:rPr>
        <w:t>e</w:t>
      </w:r>
      <w:r w:rsidRPr="009C1C8A">
        <w:rPr>
          <w:b/>
        </w:rPr>
        <w:t>)</w:t>
      </w:r>
      <w:r w:rsidRPr="009C1C8A">
        <w:rPr>
          <w:b/>
        </w:rPr>
        <w:tab/>
      </w:r>
      <w:r w:rsidR="00902F19" w:rsidRPr="009C1C8A">
        <w:rPr>
          <w:b/>
        </w:rPr>
        <w:t>Guarante</w:t>
      </w:r>
      <w:r w:rsidR="00BF5B8D" w:rsidRPr="009C1C8A">
        <w:rPr>
          <w:b/>
        </w:rPr>
        <w:t>e the use of augmentative and alternative modes and methods of communication in regular settings of education, including Braille, Easy Read, sign language education for deaf children, promote the deaf culture in inclusive educational environments, and access to inclusive education for deafblind children</w:t>
      </w:r>
      <w:r w:rsidR="00F53895" w:rsidRPr="009C1C8A">
        <w:rPr>
          <w:b/>
        </w:rPr>
        <w:t>;</w:t>
      </w:r>
    </w:p>
    <w:p w14:paraId="279C1C7E" w14:textId="0CD7FA73" w:rsidR="00E032C8" w:rsidRPr="009C1C8A" w:rsidRDefault="00F53895" w:rsidP="009C1C8A">
      <w:pPr>
        <w:pStyle w:val="SingleTxtG"/>
        <w:ind w:firstLine="567"/>
        <w:rPr>
          <w:b/>
        </w:rPr>
      </w:pPr>
      <w:r w:rsidRPr="009C1C8A">
        <w:rPr>
          <w:b/>
        </w:rPr>
        <w:t>(f)</w:t>
      </w:r>
      <w:r w:rsidRPr="009C1C8A">
        <w:rPr>
          <w:b/>
        </w:rPr>
        <w:tab/>
      </w:r>
      <w:r w:rsidR="00FC08D6" w:rsidRPr="009C1C8A">
        <w:rPr>
          <w:b/>
        </w:rPr>
        <w:t>Develop a national comprehensive policy, addressing barriers for students with disabilities at higher education, including university entrance exams and the study process.</w:t>
      </w:r>
    </w:p>
    <w:bookmarkEnd w:id="2"/>
    <w:p w14:paraId="51EA65B3" w14:textId="250CA789" w:rsidR="00774DA0" w:rsidRPr="006017CB" w:rsidRDefault="009C1C8A" w:rsidP="009C1C8A">
      <w:pPr>
        <w:pStyle w:val="H23G"/>
      </w:pPr>
      <w:r>
        <w:tab/>
      </w:r>
      <w:r>
        <w:tab/>
      </w:r>
      <w:r w:rsidR="00774DA0" w:rsidRPr="006017CB">
        <w:t>Health (art. 25)</w:t>
      </w:r>
    </w:p>
    <w:p w14:paraId="6F9429B1" w14:textId="79F7AA38" w:rsidR="00774DA0" w:rsidRPr="006017CB" w:rsidRDefault="003E5443" w:rsidP="009C1C8A">
      <w:pPr>
        <w:pStyle w:val="SingleTxtG"/>
        <w:rPr>
          <w:lang w:eastAsia="zh-CN"/>
        </w:rPr>
      </w:pPr>
      <w:r w:rsidRPr="006017CB">
        <w:rPr>
          <w:lang w:eastAsia="zh-CN"/>
        </w:rPr>
        <w:t>53.</w:t>
      </w:r>
      <w:r w:rsidRPr="006017CB">
        <w:rPr>
          <w:lang w:eastAsia="zh-CN"/>
        </w:rPr>
        <w:tab/>
      </w:r>
      <w:r w:rsidR="00774DA0" w:rsidRPr="006017CB">
        <w:rPr>
          <w:lang w:eastAsia="zh-CN"/>
        </w:rPr>
        <w:t xml:space="preserve">The Committee </w:t>
      </w:r>
      <w:r w:rsidR="00786C6F" w:rsidRPr="006017CB">
        <w:rPr>
          <w:lang w:eastAsia="zh-CN"/>
        </w:rPr>
        <w:t xml:space="preserve">notes with </w:t>
      </w:r>
      <w:r w:rsidR="00774DA0" w:rsidRPr="006017CB">
        <w:rPr>
          <w:lang w:eastAsia="zh-CN"/>
        </w:rPr>
        <w:t>concern</w:t>
      </w:r>
      <w:r w:rsidR="00497DE5" w:rsidRPr="006017CB">
        <w:rPr>
          <w:lang w:eastAsia="zh-CN"/>
        </w:rPr>
        <w:t xml:space="preserve"> t</w:t>
      </w:r>
      <w:r w:rsidRPr="006017CB">
        <w:rPr>
          <w:lang w:eastAsia="zh-CN"/>
        </w:rPr>
        <w:t>he</w:t>
      </w:r>
      <w:r w:rsidR="00786C6F" w:rsidRPr="006017CB">
        <w:rPr>
          <w:lang w:eastAsia="zh-CN"/>
        </w:rPr>
        <w:t>:</w:t>
      </w:r>
      <w:r w:rsidR="00774DA0" w:rsidRPr="006017CB">
        <w:rPr>
          <w:lang w:eastAsia="zh-CN"/>
        </w:rPr>
        <w:t xml:space="preserve"> </w:t>
      </w:r>
    </w:p>
    <w:p w14:paraId="7F12772D" w14:textId="259BA038" w:rsidR="00497DE5" w:rsidRPr="009C1C8A" w:rsidRDefault="00497DE5" w:rsidP="009C1C8A">
      <w:pPr>
        <w:pStyle w:val="SingleTxtG"/>
        <w:ind w:firstLine="567"/>
      </w:pPr>
      <w:r w:rsidRPr="009C1C8A">
        <w:t>(a)</w:t>
      </w:r>
      <w:r w:rsidRPr="009C1C8A">
        <w:tab/>
      </w:r>
      <w:r w:rsidR="003E5443" w:rsidRPr="009C1C8A">
        <w:t>B</w:t>
      </w:r>
      <w:r w:rsidRPr="009C1C8A">
        <w:t xml:space="preserve">arriers faced by </w:t>
      </w:r>
      <w:r w:rsidR="00774DA0" w:rsidRPr="009C1C8A">
        <w:t>persons with disabilities</w:t>
      </w:r>
      <w:r w:rsidRPr="009C1C8A">
        <w:t>, particularly women and girls with disabilities, persons with psychosocial or intellectual disabilities, in accessing health-care services, including inaccessible health-care facilities</w:t>
      </w:r>
      <w:r w:rsidR="00B306ED" w:rsidRPr="009C1C8A">
        <w:t xml:space="preserve"> and information</w:t>
      </w:r>
      <w:r w:rsidRPr="009C1C8A">
        <w:t>, lack of reasonable accommodation, and prejudices about persons with disabilities across professionals in the health sector</w:t>
      </w:r>
      <w:r w:rsidR="00774DA0" w:rsidRPr="009C1C8A">
        <w:t>;</w:t>
      </w:r>
    </w:p>
    <w:p w14:paraId="4783243F" w14:textId="5D01A5EB" w:rsidR="00B306ED" w:rsidRPr="009C1C8A" w:rsidRDefault="00497DE5" w:rsidP="009C1C8A">
      <w:pPr>
        <w:pStyle w:val="SingleTxtG"/>
        <w:ind w:firstLine="567"/>
      </w:pPr>
      <w:r w:rsidRPr="009C1C8A">
        <w:t>(b)</w:t>
      </w:r>
      <w:r w:rsidRPr="009C1C8A">
        <w:tab/>
        <w:t xml:space="preserve">Segregation of psychiatric care </w:t>
      </w:r>
      <w:r w:rsidR="00774DA0" w:rsidRPr="009C1C8A">
        <w:t xml:space="preserve">from </w:t>
      </w:r>
      <w:r w:rsidRPr="009C1C8A">
        <w:t>general</w:t>
      </w:r>
      <w:r w:rsidR="00774DA0" w:rsidRPr="009C1C8A">
        <w:t xml:space="preserve"> medical care</w:t>
      </w:r>
      <w:r w:rsidR="00B306ED" w:rsidRPr="009C1C8A">
        <w:t>,</w:t>
      </w:r>
      <w:r w:rsidR="00774DA0" w:rsidRPr="009C1C8A">
        <w:t xml:space="preserve"> as </w:t>
      </w:r>
      <w:r w:rsidR="00B306ED" w:rsidRPr="009C1C8A">
        <w:t xml:space="preserve">provided by </w:t>
      </w:r>
      <w:r w:rsidR="00774DA0" w:rsidRPr="009C1C8A">
        <w:t>the Mental Health and Welfare Act for the Mentally Disabled</w:t>
      </w:r>
      <w:r w:rsidR="00B306ED" w:rsidRPr="009C1C8A">
        <w:t>, and the lack of sufficient community-based, health services and support</w:t>
      </w:r>
      <w:r w:rsidR="00774DA0" w:rsidRPr="009C1C8A">
        <w:t>;</w:t>
      </w:r>
    </w:p>
    <w:p w14:paraId="431E3788" w14:textId="46CB6BB2" w:rsidR="00B306ED" w:rsidRPr="009C1C8A" w:rsidRDefault="00B306ED" w:rsidP="009C1C8A">
      <w:pPr>
        <w:pStyle w:val="SingleTxtG"/>
        <w:ind w:firstLine="567"/>
      </w:pPr>
      <w:r w:rsidRPr="009C1C8A">
        <w:t>(c)</w:t>
      </w:r>
      <w:r w:rsidRPr="009C1C8A">
        <w:tab/>
      </w:r>
      <w:r w:rsidR="003E5443" w:rsidRPr="009C1C8A">
        <w:t>Limited</w:t>
      </w:r>
      <w:r w:rsidRPr="009C1C8A">
        <w:t xml:space="preserve"> measures to ensure access, on an equal basis with others, to quality, age-appropriate sexual and reproductive health services and sex education for all persons with disabilities, particularly women and girls with disabilities;</w:t>
      </w:r>
    </w:p>
    <w:p w14:paraId="5D662C91" w14:textId="0818E724" w:rsidR="00774DA0" w:rsidRPr="009C1C8A" w:rsidRDefault="00B306ED" w:rsidP="009C1C8A">
      <w:pPr>
        <w:pStyle w:val="SingleTxtG"/>
        <w:ind w:firstLine="567"/>
      </w:pPr>
      <w:r w:rsidRPr="009C1C8A">
        <w:t>(d)</w:t>
      </w:r>
      <w:r w:rsidRPr="009C1C8A">
        <w:tab/>
      </w:r>
      <w:r w:rsidR="003E5443" w:rsidRPr="009C1C8A">
        <w:t>I</w:t>
      </w:r>
      <w:r w:rsidRPr="009C1C8A">
        <w:t xml:space="preserve">nsufficient </w:t>
      </w:r>
      <w:r w:rsidR="00774DA0" w:rsidRPr="009C1C8A">
        <w:t>medical expense subsidies for persons with disabilities</w:t>
      </w:r>
      <w:r w:rsidRPr="009C1C8A">
        <w:t>, including those</w:t>
      </w:r>
      <w:r w:rsidR="00774DA0" w:rsidRPr="009C1C8A">
        <w:t xml:space="preserve"> with </w:t>
      </w:r>
      <w:r w:rsidR="00F87C27" w:rsidRPr="009C1C8A">
        <w:t>more intensive support</w:t>
      </w:r>
      <w:r w:rsidRPr="009C1C8A">
        <w:t>.</w:t>
      </w:r>
    </w:p>
    <w:p w14:paraId="3E8756CB" w14:textId="377D188E" w:rsidR="00774DA0" w:rsidRPr="006017CB" w:rsidRDefault="003E5443" w:rsidP="009C1C8A">
      <w:pPr>
        <w:pStyle w:val="SingleTxtG"/>
      </w:pPr>
      <w:r w:rsidRPr="006017CB">
        <w:rPr>
          <w:rFonts w:eastAsia="SimSun"/>
          <w:lang w:eastAsia="zh-CN"/>
        </w:rPr>
        <w:t>54.</w:t>
      </w:r>
      <w:r w:rsidRPr="006017CB">
        <w:rPr>
          <w:rFonts w:eastAsia="SimSun"/>
          <w:lang w:eastAsia="zh-CN"/>
        </w:rPr>
        <w:tab/>
      </w:r>
      <w:r w:rsidR="00774DA0" w:rsidRPr="009C1C8A">
        <w:rPr>
          <w:b/>
        </w:rPr>
        <w:t xml:space="preserve">Taking into account the links between article 25 of the Convention and targets 3.7 and 3.8 of the Sustainable Development Goals, the </w:t>
      </w:r>
      <w:r w:rsidR="00774DA0" w:rsidRPr="009C1C8A">
        <w:rPr>
          <w:rFonts w:eastAsia="SimSun"/>
          <w:b/>
          <w:lang w:eastAsia="zh-CN"/>
        </w:rPr>
        <w:t xml:space="preserve">Committee recommends that </w:t>
      </w:r>
      <w:r w:rsidR="00774DA0" w:rsidRPr="009C1C8A">
        <w:rPr>
          <w:b/>
        </w:rPr>
        <w:t>the State party:</w:t>
      </w:r>
    </w:p>
    <w:p w14:paraId="0C45DB72" w14:textId="7AD30646" w:rsidR="00F44034" w:rsidRPr="009C1C8A" w:rsidRDefault="002B5022" w:rsidP="009C1C8A">
      <w:pPr>
        <w:pStyle w:val="SingleTxtG"/>
        <w:ind w:firstLine="567"/>
        <w:rPr>
          <w:rFonts w:eastAsia="SimSun"/>
          <w:b/>
          <w:lang w:eastAsia="zh-CN"/>
        </w:rPr>
      </w:pPr>
      <w:r w:rsidRPr="009C1C8A">
        <w:rPr>
          <w:rFonts w:eastAsia="SimSun"/>
          <w:b/>
          <w:lang w:eastAsia="zh-CN"/>
        </w:rPr>
        <w:lastRenderedPageBreak/>
        <w:t>(a)</w:t>
      </w:r>
      <w:r w:rsidRPr="009C1C8A">
        <w:rPr>
          <w:rFonts w:eastAsia="SimSun"/>
          <w:b/>
          <w:lang w:eastAsia="zh-CN"/>
        </w:rPr>
        <w:tab/>
      </w:r>
      <w:r w:rsidR="00385D95" w:rsidRPr="009C1C8A">
        <w:rPr>
          <w:rFonts w:eastAsia="SimSun"/>
          <w:b/>
          <w:lang w:eastAsia="zh-CN"/>
        </w:rPr>
        <w:t>E</w:t>
      </w:r>
      <w:r w:rsidR="00774DA0" w:rsidRPr="009C1C8A">
        <w:rPr>
          <w:rFonts w:eastAsia="SimSun"/>
          <w:b/>
          <w:lang w:eastAsia="zh-CN"/>
        </w:rPr>
        <w:t xml:space="preserve">nsure </w:t>
      </w:r>
      <w:r w:rsidR="00385D95" w:rsidRPr="009C1C8A">
        <w:rPr>
          <w:b/>
        </w:rPr>
        <w:t xml:space="preserve">quality and gender-sensitive health-care services for all </w:t>
      </w:r>
      <w:r w:rsidR="00774DA0" w:rsidRPr="009C1C8A">
        <w:rPr>
          <w:rFonts w:eastAsia="SimSun"/>
          <w:b/>
          <w:lang w:eastAsia="zh-CN"/>
        </w:rPr>
        <w:t xml:space="preserve">persons with disabilities, </w:t>
      </w:r>
      <w:r w:rsidR="00385D95" w:rsidRPr="009C1C8A">
        <w:rPr>
          <w:b/>
        </w:rPr>
        <w:t>including by ensuring the implementation of accessibility standards and the provision of reasonable accommodation by public and private health providers</w:t>
      </w:r>
      <w:r w:rsidR="00774DA0" w:rsidRPr="009C1C8A">
        <w:rPr>
          <w:rFonts w:eastAsia="SimSun"/>
          <w:b/>
          <w:lang w:eastAsia="zh-CN"/>
        </w:rPr>
        <w:t>;</w:t>
      </w:r>
    </w:p>
    <w:p w14:paraId="446945B3" w14:textId="7A28437C" w:rsidR="00F44034" w:rsidRPr="009C1C8A" w:rsidRDefault="00617774" w:rsidP="009C1C8A">
      <w:pPr>
        <w:pStyle w:val="SingleTxtG"/>
        <w:ind w:firstLine="567"/>
        <w:rPr>
          <w:b/>
        </w:rPr>
      </w:pPr>
      <w:r w:rsidRPr="009C1C8A">
        <w:rPr>
          <w:rFonts w:eastAsia="SimSun"/>
          <w:b/>
          <w:lang w:eastAsia="zh-CN"/>
        </w:rPr>
        <w:t>(b)</w:t>
      </w:r>
      <w:r w:rsidRPr="009C1C8A">
        <w:rPr>
          <w:rFonts w:eastAsia="SimSun"/>
          <w:b/>
          <w:lang w:eastAsia="zh-CN"/>
        </w:rPr>
        <w:tab/>
      </w:r>
      <w:r w:rsidR="00902F19" w:rsidRPr="009C1C8A">
        <w:rPr>
          <w:b/>
        </w:rPr>
        <w:t>Guarante</w:t>
      </w:r>
      <w:r w:rsidR="00F44034" w:rsidRPr="009C1C8A">
        <w:rPr>
          <w:b/>
        </w:rPr>
        <w:t>e that information is provided in accessible formats for persons with disabilities, including in Braille, sign language and Easy Read, regarding health services;</w:t>
      </w:r>
    </w:p>
    <w:p w14:paraId="7737884A" w14:textId="0CA49EE6" w:rsidR="00F44034" w:rsidRPr="009C1C8A" w:rsidRDefault="00F44034" w:rsidP="009C1C8A">
      <w:pPr>
        <w:pStyle w:val="SingleTxtG"/>
        <w:ind w:firstLine="567"/>
        <w:rPr>
          <w:b/>
        </w:rPr>
      </w:pPr>
      <w:r w:rsidRPr="009C1C8A">
        <w:rPr>
          <w:rFonts w:eastAsia="SimSun"/>
          <w:b/>
          <w:lang w:eastAsia="zh-CN"/>
        </w:rPr>
        <w:t>(c)</w:t>
      </w:r>
      <w:r w:rsidRPr="009C1C8A">
        <w:rPr>
          <w:rFonts w:eastAsia="SimSun"/>
          <w:b/>
          <w:lang w:eastAsia="zh-CN"/>
        </w:rPr>
        <w:tab/>
      </w:r>
      <w:r w:rsidRPr="009C1C8A">
        <w:rPr>
          <w:b/>
        </w:rPr>
        <w:t>Integrate a human rights-</w:t>
      </w:r>
      <w:r w:rsidR="00BF5B8D" w:rsidRPr="009C1C8A">
        <w:rPr>
          <w:b/>
        </w:rPr>
        <w:t xml:space="preserve"> model of </w:t>
      </w:r>
      <w:r w:rsidRPr="009C1C8A">
        <w:rPr>
          <w:b/>
        </w:rPr>
        <w:t>disability into the</w:t>
      </w:r>
      <w:r w:rsidR="00385D95" w:rsidRPr="009C1C8A">
        <w:rPr>
          <w:b/>
        </w:rPr>
        <w:t xml:space="preserve"> training </w:t>
      </w:r>
      <w:r w:rsidRPr="009C1C8A">
        <w:rPr>
          <w:b/>
        </w:rPr>
        <w:t>of</w:t>
      </w:r>
      <w:r w:rsidR="00385D95" w:rsidRPr="009C1C8A">
        <w:rPr>
          <w:b/>
        </w:rPr>
        <w:t xml:space="preserve"> health professionals</w:t>
      </w:r>
      <w:r w:rsidRPr="009C1C8A">
        <w:rPr>
          <w:b/>
        </w:rPr>
        <w:t>, emphasizing that all persons with disabilities have the right to free and informed consent for any medical and surgical treatment</w:t>
      </w:r>
      <w:r w:rsidR="00385D95" w:rsidRPr="009C1C8A">
        <w:rPr>
          <w:b/>
        </w:rPr>
        <w:t>;</w:t>
      </w:r>
    </w:p>
    <w:p w14:paraId="3FF986B7" w14:textId="3D3CCD53" w:rsidR="00BB74D7" w:rsidRPr="009C1C8A" w:rsidRDefault="00F44034" w:rsidP="009C1C8A">
      <w:pPr>
        <w:pStyle w:val="SingleTxtG"/>
        <w:ind w:firstLine="567"/>
        <w:rPr>
          <w:rFonts w:eastAsia="SimSun"/>
          <w:b/>
          <w:lang w:eastAsia="zh-CN"/>
        </w:rPr>
      </w:pPr>
      <w:r w:rsidRPr="009C1C8A">
        <w:rPr>
          <w:rFonts w:eastAsia="SimSun"/>
          <w:b/>
          <w:lang w:eastAsia="zh-CN"/>
        </w:rPr>
        <w:t>(d)</w:t>
      </w:r>
      <w:r w:rsidRPr="009C1C8A">
        <w:rPr>
          <w:rFonts w:eastAsia="SimSun"/>
          <w:b/>
          <w:lang w:eastAsia="zh-CN"/>
        </w:rPr>
        <w:tab/>
      </w:r>
      <w:r w:rsidR="00BB74D7" w:rsidRPr="009C1C8A">
        <w:rPr>
          <w:b/>
        </w:rPr>
        <w:t>Develop, in close consultation with organizations of persons with psychosocial disabilities, non-coercive, community-based mental health support, and</w:t>
      </w:r>
      <w:r w:rsidR="00BB74D7" w:rsidRPr="009C1C8A">
        <w:rPr>
          <w:rFonts w:eastAsia="SimSun"/>
          <w:b/>
          <w:lang w:eastAsia="zh-CN"/>
        </w:rPr>
        <w:t xml:space="preserve"> adopt the necessary legislative and policy measures to </w:t>
      </w:r>
      <w:r w:rsidR="00774DA0" w:rsidRPr="009C1C8A">
        <w:rPr>
          <w:rFonts w:eastAsia="SimSun"/>
          <w:b/>
          <w:lang w:eastAsia="zh-CN"/>
        </w:rPr>
        <w:t xml:space="preserve">dismantle systems that separate </w:t>
      </w:r>
      <w:r w:rsidR="00BB74D7" w:rsidRPr="009C1C8A">
        <w:rPr>
          <w:rFonts w:eastAsia="SimSun"/>
          <w:b/>
          <w:lang w:eastAsia="zh-CN"/>
        </w:rPr>
        <w:t xml:space="preserve">mental health care </w:t>
      </w:r>
      <w:r w:rsidR="00774DA0" w:rsidRPr="009C1C8A">
        <w:rPr>
          <w:rFonts w:eastAsia="SimSun"/>
          <w:b/>
          <w:lang w:eastAsia="zh-CN"/>
        </w:rPr>
        <w:t>from general medical care;</w:t>
      </w:r>
      <w:r w:rsidR="008B6E22" w:rsidRPr="009C1C8A">
        <w:rPr>
          <w:rFonts w:eastAsia="SimSun"/>
          <w:b/>
          <w:lang w:eastAsia="zh-CN"/>
        </w:rPr>
        <w:t xml:space="preserve"> </w:t>
      </w:r>
    </w:p>
    <w:p w14:paraId="65B8C505" w14:textId="3CFE5287" w:rsidR="00A722D9" w:rsidRPr="009C1C8A" w:rsidRDefault="00BB74D7" w:rsidP="009C1C8A">
      <w:pPr>
        <w:pStyle w:val="SingleTxtG"/>
        <w:ind w:firstLine="567"/>
        <w:rPr>
          <w:b/>
        </w:rPr>
      </w:pPr>
      <w:r w:rsidRPr="009C1C8A">
        <w:rPr>
          <w:rFonts w:eastAsia="SimSun"/>
          <w:b/>
          <w:lang w:eastAsia="zh-CN"/>
        </w:rPr>
        <w:t>(e)</w:t>
      </w:r>
      <w:r w:rsidRPr="009C1C8A">
        <w:rPr>
          <w:rFonts w:eastAsia="SimSun"/>
          <w:b/>
          <w:lang w:eastAsia="zh-CN"/>
        </w:rPr>
        <w:tab/>
      </w:r>
      <w:r w:rsidR="00A722D9" w:rsidRPr="009C1C8A">
        <w:rPr>
          <w:b/>
        </w:rPr>
        <w:t xml:space="preserve">Ensure that high-quality, age-appropriate </w:t>
      </w:r>
      <w:r w:rsidR="00774DA0" w:rsidRPr="009C1C8A">
        <w:rPr>
          <w:rFonts w:eastAsia="SimSun"/>
          <w:b/>
          <w:lang w:eastAsia="zh-CN"/>
        </w:rPr>
        <w:t xml:space="preserve">sexual and reproductive health </w:t>
      </w:r>
      <w:r w:rsidR="00A722D9" w:rsidRPr="009C1C8A">
        <w:rPr>
          <w:b/>
        </w:rPr>
        <w:t xml:space="preserve">services and </w:t>
      </w:r>
      <w:r w:rsidR="00445F28" w:rsidRPr="009C1C8A">
        <w:rPr>
          <w:rFonts w:eastAsia="Times New Roman"/>
          <w:b/>
          <w:color w:val="222222"/>
          <w:lang w:bidi="th-TH"/>
        </w:rPr>
        <w:t xml:space="preserve">comprehensive </w:t>
      </w:r>
      <w:r w:rsidR="00A722D9" w:rsidRPr="009C1C8A">
        <w:rPr>
          <w:b/>
        </w:rPr>
        <w:t>sex</w:t>
      </w:r>
      <w:r w:rsidR="00445F28" w:rsidRPr="009C1C8A">
        <w:rPr>
          <w:b/>
        </w:rPr>
        <w:t>uality</w:t>
      </w:r>
      <w:r w:rsidR="00A722D9" w:rsidRPr="009C1C8A">
        <w:rPr>
          <w:b/>
        </w:rPr>
        <w:t xml:space="preserve"> </w:t>
      </w:r>
      <w:r w:rsidR="00774DA0" w:rsidRPr="009C1C8A">
        <w:rPr>
          <w:rFonts w:eastAsia="SimSun"/>
          <w:b/>
          <w:lang w:eastAsia="zh-CN"/>
        </w:rPr>
        <w:t xml:space="preserve">education </w:t>
      </w:r>
      <w:r w:rsidR="00A722D9" w:rsidRPr="009C1C8A">
        <w:rPr>
          <w:b/>
        </w:rPr>
        <w:t xml:space="preserve">are inclusive of and accessible to all </w:t>
      </w:r>
      <w:r w:rsidR="00774DA0" w:rsidRPr="009C1C8A">
        <w:rPr>
          <w:rFonts w:eastAsia="SimSun"/>
          <w:b/>
          <w:lang w:eastAsia="zh-CN"/>
        </w:rPr>
        <w:t xml:space="preserve">persons with disabilities, </w:t>
      </w:r>
      <w:r w:rsidR="00A722D9" w:rsidRPr="009C1C8A">
        <w:rPr>
          <w:b/>
        </w:rPr>
        <w:t>in particular</w:t>
      </w:r>
      <w:r w:rsidR="00774DA0" w:rsidRPr="009C1C8A">
        <w:rPr>
          <w:rFonts w:eastAsia="SimSun"/>
          <w:b/>
          <w:lang w:eastAsia="zh-CN"/>
        </w:rPr>
        <w:t xml:space="preserve"> women </w:t>
      </w:r>
      <w:r w:rsidR="00A722D9" w:rsidRPr="009C1C8A">
        <w:rPr>
          <w:rFonts w:eastAsia="SimSun"/>
          <w:b/>
          <w:lang w:eastAsia="zh-CN"/>
        </w:rPr>
        <w:t xml:space="preserve">and girls </w:t>
      </w:r>
      <w:r w:rsidR="00774DA0" w:rsidRPr="009C1C8A">
        <w:rPr>
          <w:rFonts w:eastAsia="SimSun"/>
          <w:b/>
          <w:lang w:eastAsia="zh-CN"/>
        </w:rPr>
        <w:t>with disabilities</w:t>
      </w:r>
      <w:r w:rsidR="00A722D9" w:rsidRPr="009C1C8A">
        <w:rPr>
          <w:rFonts w:eastAsia="SimSun"/>
          <w:b/>
          <w:lang w:eastAsia="zh-CN"/>
        </w:rPr>
        <w:t>;</w:t>
      </w:r>
    </w:p>
    <w:p w14:paraId="41246C0F" w14:textId="7CC13C21" w:rsidR="009F6798" w:rsidRPr="009C1C8A" w:rsidRDefault="00A722D9" w:rsidP="009C1C8A">
      <w:pPr>
        <w:pStyle w:val="SingleTxtG"/>
        <w:ind w:firstLine="567"/>
        <w:rPr>
          <w:rFonts w:eastAsia="SimSun"/>
          <w:b/>
          <w:lang w:eastAsia="zh-CN"/>
        </w:rPr>
      </w:pPr>
      <w:r w:rsidRPr="009C1C8A">
        <w:rPr>
          <w:rFonts w:eastAsia="SimSun"/>
          <w:b/>
          <w:lang w:eastAsia="zh-CN"/>
        </w:rPr>
        <w:t>(f)</w:t>
      </w:r>
      <w:r w:rsidRPr="009C1C8A">
        <w:rPr>
          <w:rFonts w:eastAsia="SimSun"/>
          <w:b/>
          <w:lang w:eastAsia="zh-CN"/>
        </w:rPr>
        <w:tab/>
        <w:t xml:space="preserve">Establish a mechanism of medical expense subsidies based on the person’s capacity to cover the costs, </w:t>
      </w:r>
      <w:r w:rsidR="003C1E29" w:rsidRPr="009C1C8A">
        <w:rPr>
          <w:rFonts w:eastAsia="SimSun"/>
          <w:b/>
          <w:lang w:eastAsia="zh-CN"/>
        </w:rPr>
        <w:t xml:space="preserve">and expand these </w:t>
      </w:r>
      <w:r w:rsidRPr="009C1C8A">
        <w:rPr>
          <w:rFonts w:eastAsia="SimSun"/>
          <w:b/>
          <w:lang w:eastAsia="zh-CN"/>
        </w:rPr>
        <w:t xml:space="preserve">subsidies for </w:t>
      </w:r>
      <w:r w:rsidR="003C1E29" w:rsidRPr="009C1C8A">
        <w:rPr>
          <w:rFonts w:eastAsia="SimSun"/>
          <w:b/>
          <w:lang w:eastAsia="zh-CN"/>
        </w:rPr>
        <w:t xml:space="preserve">all </w:t>
      </w:r>
      <w:r w:rsidRPr="009C1C8A">
        <w:rPr>
          <w:rFonts w:eastAsia="SimSun"/>
          <w:b/>
          <w:lang w:eastAsia="zh-CN"/>
        </w:rPr>
        <w:t xml:space="preserve">persons with disabilities, including those with </w:t>
      </w:r>
      <w:r w:rsidR="00F87C27" w:rsidRPr="009C1C8A">
        <w:rPr>
          <w:b/>
          <w:lang w:eastAsia="zh-CN"/>
        </w:rPr>
        <w:t>more intensive support</w:t>
      </w:r>
      <w:r w:rsidRPr="009C1C8A">
        <w:rPr>
          <w:rFonts w:eastAsia="SimSun"/>
          <w:b/>
          <w:lang w:eastAsia="zh-CN"/>
        </w:rPr>
        <w:t>.</w:t>
      </w:r>
    </w:p>
    <w:p w14:paraId="5FE8FFDB" w14:textId="692AAE47" w:rsidR="003D3439" w:rsidRPr="006017CB" w:rsidRDefault="003E5443" w:rsidP="009C1C8A">
      <w:pPr>
        <w:pStyle w:val="H23G"/>
      </w:pPr>
      <w:r w:rsidRPr="006017CB">
        <w:tab/>
      </w:r>
      <w:r w:rsidRPr="006017CB">
        <w:tab/>
      </w:r>
      <w:proofErr w:type="spellStart"/>
      <w:r w:rsidRPr="006017CB">
        <w:t>Habilitation</w:t>
      </w:r>
      <w:proofErr w:type="spellEnd"/>
      <w:r w:rsidRPr="006017CB">
        <w:t xml:space="preserve"> and rehabilitation (art. 26)</w:t>
      </w:r>
      <w:r w:rsidR="009F6798" w:rsidRPr="006017CB">
        <w:tab/>
      </w:r>
    </w:p>
    <w:p w14:paraId="778E46C7" w14:textId="4FF8EDEE" w:rsidR="003D3439" w:rsidRPr="006017CB" w:rsidRDefault="003D3439" w:rsidP="009C1C8A">
      <w:pPr>
        <w:pStyle w:val="SingleTxtG"/>
        <w:rPr>
          <w:lang w:eastAsia="zh-CN"/>
        </w:rPr>
      </w:pPr>
      <w:r w:rsidRPr="006017CB">
        <w:rPr>
          <w:lang w:eastAsia="zh-CN"/>
        </w:rPr>
        <w:t>55.</w:t>
      </w:r>
      <w:r w:rsidRPr="006017CB">
        <w:rPr>
          <w:lang w:eastAsia="zh-CN"/>
        </w:rPr>
        <w:tab/>
        <w:t xml:space="preserve">The Committee </w:t>
      </w:r>
      <w:r w:rsidR="00217FE9" w:rsidRPr="006017CB">
        <w:rPr>
          <w:lang w:eastAsia="zh-CN"/>
        </w:rPr>
        <w:t>notes with</w:t>
      </w:r>
      <w:r w:rsidRPr="006017CB">
        <w:rPr>
          <w:lang w:eastAsia="zh-CN"/>
        </w:rPr>
        <w:t xml:space="preserve"> concern</w:t>
      </w:r>
      <w:r w:rsidR="00217FE9" w:rsidRPr="006017CB">
        <w:rPr>
          <w:lang w:eastAsia="zh-CN"/>
        </w:rPr>
        <w:t>:</w:t>
      </w:r>
      <w:r w:rsidRPr="006017CB">
        <w:rPr>
          <w:lang w:eastAsia="zh-CN"/>
        </w:rPr>
        <w:t xml:space="preserve"> </w:t>
      </w:r>
    </w:p>
    <w:p w14:paraId="797E08FF" w14:textId="2E1EAC55" w:rsidR="003D3439" w:rsidRPr="006017CB" w:rsidRDefault="003D3439" w:rsidP="009C1C8A">
      <w:pPr>
        <w:pStyle w:val="SingleTxtG"/>
        <w:ind w:firstLine="567"/>
        <w:rPr>
          <w:lang w:eastAsia="zh-CN"/>
        </w:rPr>
      </w:pPr>
      <w:r w:rsidRPr="006017CB">
        <w:rPr>
          <w:lang w:eastAsia="zh-CN"/>
        </w:rPr>
        <w:t>(a)</w:t>
      </w:r>
      <w:r w:rsidRPr="006017CB">
        <w:rPr>
          <w:lang w:eastAsia="zh-CN"/>
        </w:rPr>
        <w:tab/>
        <w:t xml:space="preserve">The </w:t>
      </w:r>
      <w:r w:rsidR="004D55F1" w:rsidRPr="006017CB">
        <w:t xml:space="preserve">shortage of comprehensive and cross-sectoral </w:t>
      </w:r>
      <w:r w:rsidRPr="006017CB">
        <w:rPr>
          <w:lang w:eastAsia="zh-CN"/>
        </w:rPr>
        <w:t xml:space="preserve">habitation and rehabilitation </w:t>
      </w:r>
      <w:r w:rsidR="004D55F1" w:rsidRPr="006017CB">
        <w:rPr>
          <w:lang w:eastAsia="zh-CN"/>
        </w:rPr>
        <w:t>services</w:t>
      </w:r>
      <w:r w:rsidRPr="006017CB">
        <w:rPr>
          <w:lang w:eastAsia="zh-CN"/>
        </w:rPr>
        <w:t xml:space="preserve">, particularly </w:t>
      </w:r>
      <w:r w:rsidR="004D55F1" w:rsidRPr="006017CB">
        <w:rPr>
          <w:lang w:eastAsia="zh-CN"/>
        </w:rPr>
        <w:t xml:space="preserve">to support children and </w:t>
      </w:r>
      <w:r w:rsidRPr="006017CB">
        <w:rPr>
          <w:lang w:eastAsia="zh-CN"/>
        </w:rPr>
        <w:t>outside of major cities;</w:t>
      </w:r>
    </w:p>
    <w:p w14:paraId="0BADACB9" w14:textId="1174B64E" w:rsidR="003D3439" w:rsidRPr="006017CB" w:rsidRDefault="003D3439" w:rsidP="009C1C8A">
      <w:pPr>
        <w:pStyle w:val="SingleTxtG"/>
        <w:ind w:firstLine="567"/>
      </w:pPr>
      <w:r w:rsidRPr="006017CB">
        <w:rPr>
          <w:lang w:eastAsia="zh-CN"/>
        </w:rPr>
        <w:t>(b)</w:t>
      </w:r>
      <w:r w:rsidRPr="006017CB">
        <w:rPr>
          <w:lang w:eastAsia="zh-CN"/>
        </w:rPr>
        <w:tab/>
      </w:r>
      <w:r w:rsidR="004D55F1" w:rsidRPr="006017CB">
        <w:t xml:space="preserve">The emphasis of the medical model in </w:t>
      </w:r>
      <w:proofErr w:type="spellStart"/>
      <w:r w:rsidR="004D55F1" w:rsidRPr="006017CB">
        <w:t>habilitation</w:t>
      </w:r>
      <w:proofErr w:type="spellEnd"/>
      <w:r w:rsidR="004D55F1" w:rsidRPr="006017CB">
        <w:t xml:space="preserve"> and rehabilitation programmes, and</w:t>
      </w:r>
      <w:r w:rsidRPr="006017CB">
        <w:rPr>
          <w:lang w:eastAsia="zh-CN"/>
        </w:rPr>
        <w:t xml:space="preserve"> diff</w:t>
      </w:r>
      <w:r w:rsidR="004D55F1" w:rsidRPr="006017CB">
        <w:rPr>
          <w:lang w:eastAsia="zh-CN"/>
        </w:rPr>
        <w:t xml:space="preserve">erences in </w:t>
      </w:r>
      <w:r w:rsidRPr="006017CB">
        <w:rPr>
          <w:lang w:eastAsia="zh-CN"/>
        </w:rPr>
        <w:t xml:space="preserve">support </w:t>
      </w:r>
      <w:r w:rsidR="004D55F1" w:rsidRPr="006017CB">
        <w:rPr>
          <w:lang w:eastAsia="zh-CN"/>
        </w:rPr>
        <w:t xml:space="preserve">based </w:t>
      </w:r>
      <w:r w:rsidRPr="006017CB">
        <w:rPr>
          <w:lang w:eastAsia="zh-CN"/>
        </w:rPr>
        <w:t>on type of disability</w:t>
      </w:r>
      <w:r w:rsidR="004D55F1" w:rsidRPr="006017CB">
        <w:rPr>
          <w:lang w:eastAsia="zh-CN"/>
        </w:rPr>
        <w:t>, sex</w:t>
      </w:r>
      <w:r w:rsidRPr="006017CB">
        <w:rPr>
          <w:lang w:eastAsia="zh-CN"/>
        </w:rPr>
        <w:t xml:space="preserve"> and r</w:t>
      </w:r>
      <w:r w:rsidR="004D55F1" w:rsidRPr="006017CB">
        <w:rPr>
          <w:lang w:eastAsia="zh-CN"/>
        </w:rPr>
        <w:t>egion</w:t>
      </w:r>
      <w:r w:rsidRPr="006017CB">
        <w:rPr>
          <w:lang w:eastAsia="zh-CN"/>
        </w:rPr>
        <w:t xml:space="preserve">. </w:t>
      </w:r>
    </w:p>
    <w:p w14:paraId="244A5270" w14:textId="4718C715" w:rsidR="003D3439" w:rsidRPr="006017CB" w:rsidRDefault="003D3439" w:rsidP="009C1C8A">
      <w:pPr>
        <w:pStyle w:val="SingleTxtG"/>
      </w:pPr>
      <w:r w:rsidRPr="006017CB">
        <w:rPr>
          <w:lang w:eastAsia="zh-CN"/>
        </w:rPr>
        <w:t>56.</w:t>
      </w:r>
      <w:r w:rsidRPr="006017CB">
        <w:rPr>
          <w:lang w:eastAsia="zh-CN"/>
        </w:rPr>
        <w:tab/>
      </w:r>
      <w:r w:rsidRPr="009C1C8A">
        <w:rPr>
          <w:b/>
          <w:lang w:eastAsia="zh-CN"/>
        </w:rPr>
        <w:t>The Committee recommends that</w:t>
      </w:r>
      <w:r w:rsidR="00217FE9" w:rsidRPr="009C1C8A">
        <w:rPr>
          <w:b/>
        </w:rPr>
        <w:t xml:space="preserve"> the State party:</w:t>
      </w:r>
    </w:p>
    <w:p w14:paraId="7E988D33" w14:textId="3A93ADBE" w:rsidR="003D3439" w:rsidRPr="009C1C8A" w:rsidRDefault="003D3439" w:rsidP="009C1C8A">
      <w:pPr>
        <w:pStyle w:val="SingleTxtG"/>
        <w:ind w:firstLine="567"/>
        <w:rPr>
          <w:rFonts w:eastAsia="SimSun"/>
          <w:b/>
          <w:lang w:eastAsia="zh-CN"/>
        </w:rPr>
      </w:pPr>
      <w:r w:rsidRPr="009C1C8A">
        <w:rPr>
          <w:rFonts w:eastAsia="SimSun"/>
          <w:b/>
          <w:lang w:eastAsia="zh-CN"/>
        </w:rPr>
        <w:t>(a)</w:t>
      </w:r>
      <w:r w:rsidRPr="009C1C8A">
        <w:rPr>
          <w:rFonts w:eastAsia="SimSun"/>
          <w:b/>
          <w:lang w:eastAsia="zh-CN"/>
        </w:rPr>
        <w:tab/>
      </w:r>
      <w:r w:rsidR="004D55F1" w:rsidRPr="009C1C8A">
        <w:rPr>
          <w:rFonts w:eastAsia="SimSun"/>
          <w:b/>
          <w:lang w:eastAsia="zh-CN"/>
        </w:rPr>
        <w:t>Adopt</w:t>
      </w:r>
      <w:r w:rsidRPr="009C1C8A">
        <w:rPr>
          <w:rFonts w:eastAsia="SimSun"/>
          <w:b/>
          <w:lang w:eastAsia="zh-CN"/>
        </w:rPr>
        <w:t xml:space="preserve"> measures </w:t>
      </w:r>
      <w:r w:rsidR="004D55F1" w:rsidRPr="009C1C8A">
        <w:rPr>
          <w:b/>
        </w:rPr>
        <w:t xml:space="preserve">to secure access to comprehensive and cross-sectoral </w:t>
      </w:r>
      <w:proofErr w:type="spellStart"/>
      <w:r w:rsidR="004D55F1" w:rsidRPr="009C1C8A">
        <w:rPr>
          <w:b/>
        </w:rPr>
        <w:t>habilitation</w:t>
      </w:r>
      <w:proofErr w:type="spellEnd"/>
      <w:r w:rsidR="004D55F1" w:rsidRPr="009C1C8A">
        <w:rPr>
          <w:b/>
        </w:rPr>
        <w:t xml:space="preserve"> and rehabilitation services, programmes and technology, within their community, and in all the State party</w:t>
      </w:r>
      <w:r w:rsidRPr="009C1C8A">
        <w:rPr>
          <w:rFonts w:eastAsia="SimSun"/>
          <w:b/>
          <w:lang w:eastAsia="zh-CN"/>
        </w:rPr>
        <w:t>;</w:t>
      </w:r>
    </w:p>
    <w:p w14:paraId="403C6B8A" w14:textId="43E9DC8C" w:rsidR="004D55F1" w:rsidRPr="009C1C8A" w:rsidRDefault="003D3439" w:rsidP="009C1C8A">
      <w:pPr>
        <w:pStyle w:val="SingleTxtG"/>
        <w:ind w:firstLine="567"/>
        <w:rPr>
          <w:rFonts w:eastAsia="SimSun"/>
          <w:b/>
          <w:lang w:eastAsia="zh-CN"/>
        </w:rPr>
      </w:pPr>
      <w:r w:rsidRPr="009C1C8A">
        <w:rPr>
          <w:rFonts w:eastAsia="SimSun"/>
          <w:b/>
          <w:lang w:eastAsia="zh-CN"/>
        </w:rPr>
        <w:t>(b)</w:t>
      </w:r>
      <w:r w:rsidRPr="009C1C8A">
        <w:rPr>
          <w:rFonts w:eastAsia="SimSun"/>
          <w:b/>
          <w:lang w:eastAsia="zh-CN"/>
        </w:rPr>
        <w:tab/>
      </w:r>
      <w:r w:rsidR="00854F5C" w:rsidRPr="009C1C8A">
        <w:rPr>
          <w:b/>
          <w:shd w:val="clear" w:color="auto" w:fill="FFFFFF"/>
        </w:rPr>
        <w:t xml:space="preserve">Expand </w:t>
      </w:r>
      <w:proofErr w:type="spellStart"/>
      <w:r w:rsidR="00854F5C" w:rsidRPr="009C1C8A">
        <w:rPr>
          <w:b/>
          <w:shd w:val="clear" w:color="auto" w:fill="FFFFFF"/>
        </w:rPr>
        <w:t>habilitation</w:t>
      </w:r>
      <w:proofErr w:type="spellEnd"/>
      <w:r w:rsidR="00854F5C" w:rsidRPr="009C1C8A">
        <w:rPr>
          <w:b/>
          <w:shd w:val="clear" w:color="auto" w:fill="FFFFFF"/>
        </w:rPr>
        <w:t xml:space="preserve"> and rehabilitation systems, taking into account the human rights model of </w:t>
      </w:r>
      <w:r w:rsidRPr="009C1C8A">
        <w:rPr>
          <w:rFonts w:eastAsia="SimSun"/>
          <w:b/>
          <w:lang w:eastAsia="zh-CN"/>
        </w:rPr>
        <w:t xml:space="preserve">disability, </w:t>
      </w:r>
      <w:r w:rsidR="00854F5C" w:rsidRPr="009C1C8A">
        <w:rPr>
          <w:b/>
          <w:shd w:val="clear" w:color="auto" w:fill="FFFFFF"/>
        </w:rPr>
        <w:t>and</w:t>
      </w:r>
      <w:r w:rsidR="00854F5C" w:rsidRPr="009C1C8A">
        <w:rPr>
          <w:rFonts w:eastAsia="SimSun"/>
          <w:b/>
          <w:lang w:eastAsia="zh-CN"/>
        </w:rPr>
        <w:t xml:space="preserve"> </w:t>
      </w:r>
      <w:r w:rsidR="00854F5C" w:rsidRPr="009C1C8A">
        <w:rPr>
          <w:b/>
          <w:shd w:val="clear" w:color="auto" w:fill="FFFFFF"/>
        </w:rPr>
        <w:t>ensure that all persons with disabilities have access to these services based on their individual requirements</w:t>
      </w:r>
      <w:r w:rsidRPr="009C1C8A">
        <w:rPr>
          <w:rFonts w:eastAsia="SimSun"/>
          <w:b/>
          <w:lang w:eastAsia="zh-CN"/>
        </w:rPr>
        <w:t xml:space="preserve">. </w:t>
      </w:r>
    </w:p>
    <w:p w14:paraId="2782BBDC" w14:textId="2B1AD828" w:rsidR="009F6798" w:rsidRPr="006017CB" w:rsidRDefault="003E5443" w:rsidP="00D341A6">
      <w:pPr>
        <w:pStyle w:val="H23G"/>
      </w:pPr>
      <w:r w:rsidRPr="006017CB">
        <w:tab/>
      </w:r>
      <w:r w:rsidRPr="006017CB">
        <w:tab/>
      </w:r>
      <w:r w:rsidR="009F6798" w:rsidRPr="006017CB">
        <w:t>Work and employment (art. 27)</w:t>
      </w:r>
    </w:p>
    <w:p w14:paraId="489F8F65" w14:textId="609DCB4F" w:rsidR="009850E6" w:rsidRPr="006017CB" w:rsidRDefault="00CB1E8B" w:rsidP="009C1C8A">
      <w:pPr>
        <w:pStyle w:val="SingleTxtG"/>
        <w:rPr>
          <w:lang w:eastAsia="zh-CN"/>
        </w:rPr>
      </w:pPr>
      <w:r w:rsidRPr="006017CB">
        <w:rPr>
          <w:lang w:eastAsia="zh-CN"/>
        </w:rPr>
        <w:t>57.</w:t>
      </w:r>
      <w:r w:rsidRPr="006017CB">
        <w:rPr>
          <w:lang w:eastAsia="zh-CN"/>
        </w:rPr>
        <w:tab/>
      </w:r>
      <w:r w:rsidR="009F6798" w:rsidRPr="006017CB">
        <w:rPr>
          <w:lang w:eastAsia="zh-CN"/>
        </w:rPr>
        <w:t xml:space="preserve">The Committee is concerned </w:t>
      </w:r>
      <w:r w:rsidR="00902F19">
        <w:rPr>
          <w:lang w:eastAsia="zh-CN"/>
        </w:rPr>
        <w:t>abou</w:t>
      </w:r>
      <w:r w:rsidR="009F6798" w:rsidRPr="006017CB">
        <w:rPr>
          <w:lang w:eastAsia="zh-CN"/>
        </w:rPr>
        <w:t>t</w:t>
      </w:r>
      <w:r w:rsidR="00440B37" w:rsidRPr="006017CB">
        <w:rPr>
          <w:lang w:eastAsia="zh-CN"/>
        </w:rPr>
        <w:t>:</w:t>
      </w:r>
      <w:r w:rsidR="009F6798" w:rsidRPr="006017CB">
        <w:rPr>
          <w:lang w:eastAsia="zh-CN"/>
        </w:rPr>
        <w:t xml:space="preserve"> </w:t>
      </w:r>
    </w:p>
    <w:p w14:paraId="3069B0FB" w14:textId="208D6D98" w:rsidR="00EA59B1" w:rsidRPr="006017CB" w:rsidRDefault="009850E6" w:rsidP="009C1C8A">
      <w:pPr>
        <w:pStyle w:val="SingleTxtG"/>
        <w:ind w:firstLine="567"/>
        <w:rPr>
          <w:rFonts w:eastAsia="SimSun"/>
          <w:lang w:eastAsia="zh-CN"/>
        </w:rPr>
      </w:pPr>
      <w:r w:rsidRPr="006017CB">
        <w:rPr>
          <w:rFonts w:eastAsia="SimSun"/>
          <w:lang w:eastAsia="zh-CN"/>
        </w:rPr>
        <w:t>(a)</w:t>
      </w:r>
      <w:r w:rsidRPr="006017CB">
        <w:rPr>
          <w:rFonts w:eastAsia="SimSun"/>
          <w:lang w:eastAsia="zh-CN"/>
        </w:rPr>
        <w:tab/>
      </w:r>
      <w:r w:rsidRPr="006017CB">
        <w:rPr>
          <w:bCs/>
          <w:shd w:val="clear" w:color="auto" w:fill="FFFFFF"/>
        </w:rPr>
        <w:t xml:space="preserve">The segregation of </w:t>
      </w:r>
      <w:r w:rsidR="009F6798" w:rsidRPr="006017CB">
        <w:rPr>
          <w:rFonts w:eastAsia="SimSun"/>
          <w:lang w:eastAsia="zh-CN"/>
        </w:rPr>
        <w:t>persons with disabilities</w:t>
      </w:r>
      <w:r w:rsidRPr="006017CB">
        <w:rPr>
          <w:rFonts w:eastAsia="SimSun"/>
          <w:lang w:eastAsia="zh-CN"/>
        </w:rPr>
        <w:t>,</w:t>
      </w:r>
      <w:r w:rsidRPr="006017CB">
        <w:t xml:space="preserve"> particularly </w:t>
      </w:r>
      <w:r w:rsidR="002A2E8F">
        <w:t>persons</w:t>
      </w:r>
      <w:r w:rsidR="002A2E8F" w:rsidRPr="006017CB">
        <w:t xml:space="preserve"> </w:t>
      </w:r>
      <w:r w:rsidRPr="006017CB">
        <w:t>with intellectual or psychosocial disabilities,</w:t>
      </w:r>
      <w:r w:rsidR="009F6798" w:rsidRPr="006017CB">
        <w:rPr>
          <w:rFonts w:eastAsia="SimSun"/>
          <w:lang w:eastAsia="zh-CN"/>
        </w:rPr>
        <w:t xml:space="preserve"> </w:t>
      </w:r>
      <w:r w:rsidRPr="006017CB">
        <w:rPr>
          <w:bCs/>
          <w:shd w:val="clear" w:color="auto" w:fill="FFFFFF"/>
        </w:rPr>
        <w:t xml:space="preserve">in </w:t>
      </w:r>
      <w:r w:rsidR="009F6798" w:rsidRPr="006017CB">
        <w:rPr>
          <w:rFonts w:eastAsia="SimSun"/>
          <w:lang w:eastAsia="zh-CN"/>
        </w:rPr>
        <w:t>sheltered workshops</w:t>
      </w:r>
      <w:r w:rsidR="00BF201B" w:rsidRPr="006017CB">
        <w:rPr>
          <w:rFonts w:eastAsia="SimSun"/>
          <w:lang w:eastAsia="zh-CN"/>
        </w:rPr>
        <w:t xml:space="preserve"> and </w:t>
      </w:r>
      <w:r w:rsidR="00BF201B" w:rsidRPr="006017CB">
        <w:t>employment-related welfare services</w:t>
      </w:r>
      <w:r w:rsidR="009F6798" w:rsidRPr="006017CB">
        <w:rPr>
          <w:rFonts w:eastAsia="SimSun"/>
          <w:lang w:eastAsia="zh-CN"/>
        </w:rPr>
        <w:t xml:space="preserve">, </w:t>
      </w:r>
      <w:r w:rsidRPr="006017CB">
        <w:rPr>
          <w:bCs/>
          <w:shd w:val="clear" w:color="auto" w:fill="FFFFFF"/>
        </w:rPr>
        <w:t xml:space="preserve">with </w:t>
      </w:r>
      <w:r w:rsidR="009F6798" w:rsidRPr="006017CB">
        <w:rPr>
          <w:rFonts w:eastAsia="SimSun"/>
          <w:lang w:eastAsia="zh-CN"/>
        </w:rPr>
        <w:t>low wages</w:t>
      </w:r>
      <w:r w:rsidRPr="006017CB">
        <w:rPr>
          <w:bCs/>
          <w:shd w:val="clear" w:color="auto" w:fill="FFFFFF"/>
        </w:rPr>
        <w:t xml:space="preserve"> and limited opportunities to transition to the open labour market</w:t>
      </w:r>
      <w:r w:rsidRPr="006017CB">
        <w:rPr>
          <w:rFonts w:eastAsia="SimSun"/>
          <w:lang w:eastAsia="zh-CN"/>
        </w:rPr>
        <w:t>;</w:t>
      </w:r>
    </w:p>
    <w:p w14:paraId="246E70FB" w14:textId="77777777" w:rsidR="00EA59B1" w:rsidRPr="006017CB" w:rsidRDefault="009850E6" w:rsidP="009C1C8A">
      <w:pPr>
        <w:pStyle w:val="SingleTxtG"/>
        <w:ind w:firstLine="567"/>
      </w:pPr>
      <w:r w:rsidRPr="006017CB">
        <w:rPr>
          <w:rFonts w:eastAsia="SimSun"/>
          <w:lang w:eastAsia="zh-CN"/>
        </w:rPr>
        <w:t>(b)</w:t>
      </w:r>
      <w:r w:rsidRPr="006017CB">
        <w:rPr>
          <w:rFonts w:eastAsia="SimSun"/>
          <w:lang w:eastAsia="zh-CN"/>
        </w:rPr>
        <w:tab/>
      </w:r>
      <w:r w:rsidR="00BF201B" w:rsidRPr="006017CB">
        <w:t>Barriers to employment faced by persons with disabilities, including inaccessible workplaces, the insufficient support and individualized accommodation in both the public and private sectors, limited mobility assistance and information provided to employers about the capabilities of persons with disabilities;</w:t>
      </w:r>
    </w:p>
    <w:p w14:paraId="185C93B9" w14:textId="17285DD6" w:rsidR="00EA59B1" w:rsidRPr="006017CB" w:rsidRDefault="00BF201B" w:rsidP="009C1C8A">
      <w:pPr>
        <w:pStyle w:val="SingleTxtG"/>
        <w:ind w:firstLine="567"/>
        <w:rPr>
          <w:rFonts w:eastAsia="SimSun"/>
          <w:lang w:eastAsia="zh-CN"/>
        </w:rPr>
      </w:pPr>
      <w:r w:rsidRPr="006017CB">
        <w:rPr>
          <w:rFonts w:eastAsia="SimSun"/>
          <w:lang w:eastAsia="zh-CN"/>
        </w:rPr>
        <w:t>(c)</w:t>
      </w:r>
      <w:r w:rsidRPr="006017CB">
        <w:rPr>
          <w:rFonts w:eastAsia="SimSun"/>
          <w:lang w:eastAsia="zh-CN"/>
        </w:rPr>
        <w:tab/>
      </w:r>
      <w:r w:rsidR="0047530C" w:rsidRPr="006017CB">
        <w:t xml:space="preserve">Gaps in the local governments and the private sector </w:t>
      </w:r>
      <w:r w:rsidRPr="006017CB">
        <w:t xml:space="preserve">concerning the </w:t>
      </w:r>
      <w:r w:rsidRPr="006017CB">
        <w:rPr>
          <w:rFonts w:eastAsia="ＭＳ 明朝"/>
        </w:rPr>
        <w:t xml:space="preserve">employment </w:t>
      </w:r>
      <w:r w:rsidRPr="009C1C8A">
        <w:t>rate</w:t>
      </w:r>
      <w:r w:rsidRPr="006017CB">
        <w:rPr>
          <w:rFonts w:eastAsia="ＭＳ 明朝"/>
        </w:rPr>
        <w:t xml:space="preserve"> system for persons with disabilities, as provided by </w:t>
      </w:r>
      <w:r w:rsidR="009F6798" w:rsidRPr="006017CB">
        <w:rPr>
          <w:rFonts w:eastAsia="SimSun"/>
          <w:lang w:eastAsia="zh-CN"/>
        </w:rPr>
        <w:t xml:space="preserve">the Act </w:t>
      </w:r>
      <w:r w:rsidRPr="006017CB">
        <w:t xml:space="preserve">for the Promotion of </w:t>
      </w:r>
      <w:r w:rsidR="009F6798" w:rsidRPr="006017CB">
        <w:rPr>
          <w:rFonts w:eastAsia="SimSun"/>
          <w:lang w:eastAsia="zh-CN"/>
        </w:rPr>
        <w:t>Employment f</w:t>
      </w:r>
      <w:r w:rsidRPr="006017CB">
        <w:rPr>
          <w:rFonts w:eastAsia="SimSun"/>
          <w:lang w:eastAsia="zh-CN"/>
        </w:rPr>
        <w:t>or</w:t>
      </w:r>
      <w:r w:rsidR="009F6798" w:rsidRPr="006017CB">
        <w:rPr>
          <w:rFonts w:eastAsia="SimSun"/>
          <w:lang w:eastAsia="zh-CN"/>
        </w:rPr>
        <w:t xml:space="preserve"> Persons with Disabilities</w:t>
      </w:r>
      <w:r w:rsidRPr="006017CB">
        <w:t xml:space="preserve">, and lack of a transparent and effective </w:t>
      </w:r>
      <w:r w:rsidR="009F6798" w:rsidRPr="006017CB">
        <w:rPr>
          <w:rFonts w:eastAsia="SimSun"/>
          <w:lang w:eastAsia="zh-CN"/>
        </w:rPr>
        <w:t>monitor</w:t>
      </w:r>
      <w:r w:rsidRPr="006017CB">
        <w:rPr>
          <w:rFonts w:eastAsia="SimSun"/>
          <w:lang w:eastAsia="zh-CN"/>
        </w:rPr>
        <w:t>ing</w:t>
      </w:r>
      <w:r w:rsidR="009F6798" w:rsidRPr="006017CB">
        <w:rPr>
          <w:rFonts w:eastAsia="SimSun"/>
          <w:lang w:eastAsia="zh-CN"/>
        </w:rPr>
        <w:t xml:space="preserve"> mechanism </w:t>
      </w:r>
      <w:r w:rsidRPr="006017CB">
        <w:rPr>
          <w:rFonts w:eastAsia="SimSun"/>
          <w:lang w:eastAsia="zh-CN"/>
        </w:rPr>
        <w:t xml:space="preserve">to ensure its </w:t>
      </w:r>
      <w:r w:rsidR="009850E6" w:rsidRPr="006017CB">
        <w:rPr>
          <w:rFonts w:eastAsia="SimSun"/>
          <w:lang w:eastAsia="zh-CN"/>
        </w:rPr>
        <w:t>implementation;</w:t>
      </w:r>
    </w:p>
    <w:p w14:paraId="2083DD8F" w14:textId="730D3CA7" w:rsidR="00FD5BD0" w:rsidRPr="006017CB" w:rsidRDefault="00E13C1B" w:rsidP="009C1C8A">
      <w:pPr>
        <w:pStyle w:val="SingleTxtG"/>
        <w:ind w:firstLine="567"/>
        <w:rPr>
          <w:rFonts w:eastAsia="SimSun"/>
          <w:lang w:eastAsia="zh-CN"/>
        </w:rPr>
      </w:pPr>
      <w:r w:rsidRPr="006017CB">
        <w:rPr>
          <w:rFonts w:eastAsia="SimSun"/>
          <w:lang w:eastAsia="zh-CN"/>
        </w:rPr>
        <w:t>(d)</w:t>
      </w:r>
      <w:r w:rsidRPr="006017CB">
        <w:rPr>
          <w:rFonts w:eastAsia="SimSun"/>
          <w:lang w:eastAsia="zh-CN"/>
        </w:rPr>
        <w:tab/>
      </w:r>
      <w:r w:rsidRPr="009C1C8A">
        <w:t>Restrictions</w:t>
      </w:r>
      <w:r w:rsidRPr="006017CB">
        <w:rPr>
          <w:rFonts w:eastAsia="SimSun"/>
          <w:lang w:eastAsia="zh-CN"/>
        </w:rPr>
        <w:t xml:space="preserve"> concerning the use of personal assistance services for persons </w:t>
      </w:r>
      <w:r w:rsidR="006C5B9A" w:rsidRPr="006017CB">
        <w:rPr>
          <w:spacing w:val="4"/>
        </w:rPr>
        <w:t xml:space="preserve">who require more intensive support </w:t>
      </w:r>
      <w:r w:rsidR="006C5B9A" w:rsidRPr="006017CB">
        <w:rPr>
          <w:rFonts w:eastAsia="SimSun"/>
          <w:lang w:eastAsia="zh-CN"/>
        </w:rPr>
        <w:t>at</w:t>
      </w:r>
      <w:r w:rsidRPr="006017CB">
        <w:rPr>
          <w:rFonts w:eastAsia="SimSun"/>
          <w:lang w:eastAsia="zh-CN"/>
        </w:rPr>
        <w:t xml:space="preserve"> work.</w:t>
      </w:r>
    </w:p>
    <w:p w14:paraId="251EF726" w14:textId="3F828265" w:rsidR="009F6798" w:rsidRPr="006017CB" w:rsidRDefault="00EA59B1" w:rsidP="009C1C8A">
      <w:pPr>
        <w:pStyle w:val="SingleTxtG"/>
      </w:pPr>
      <w:r w:rsidRPr="006017CB">
        <w:rPr>
          <w:rFonts w:eastAsia="SimSun"/>
          <w:lang w:eastAsia="zh-CN"/>
        </w:rPr>
        <w:lastRenderedPageBreak/>
        <w:t>58</w:t>
      </w:r>
      <w:r w:rsidR="00E13C1B" w:rsidRPr="006017CB">
        <w:rPr>
          <w:rFonts w:eastAsia="SimSun"/>
          <w:lang w:eastAsia="zh-CN"/>
        </w:rPr>
        <w:t>.</w:t>
      </w:r>
      <w:r w:rsidRPr="006017CB">
        <w:rPr>
          <w:rFonts w:eastAsia="SimSun"/>
          <w:lang w:eastAsia="zh-CN"/>
        </w:rPr>
        <w:tab/>
      </w:r>
      <w:r w:rsidR="00E13C1B" w:rsidRPr="009C1C8A">
        <w:rPr>
          <w:rFonts w:eastAsia="SimSun"/>
          <w:b/>
          <w:lang w:eastAsia="zh-CN"/>
        </w:rPr>
        <w:t>The Committee recommends that</w:t>
      </w:r>
      <w:r w:rsidR="00E13C1B" w:rsidRPr="009C1C8A">
        <w:rPr>
          <w:b/>
        </w:rPr>
        <w:t>, in line with target 8.5 of the Sustainable Development Goals, the State party:</w:t>
      </w:r>
    </w:p>
    <w:p w14:paraId="2D19B599" w14:textId="4AB4B9F3" w:rsidR="00574D83" w:rsidRPr="009C1C8A" w:rsidRDefault="00D03BC2" w:rsidP="009C1C8A">
      <w:pPr>
        <w:pStyle w:val="SingleTxtG"/>
        <w:ind w:firstLine="567"/>
        <w:rPr>
          <w:rFonts w:eastAsia="SimSun"/>
          <w:b/>
          <w:lang w:eastAsia="zh-CN"/>
        </w:rPr>
      </w:pPr>
      <w:r w:rsidRPr="009C1C8A">
        <w:rPr>
          <w:rFonts w:eastAsia="SimSun"/>
          <w:b/>
          <w:lang w:eastAsia="zh-CN"/>
        </w:rPr>
        <w:t>(a)</w:t>
      </w:r>
      <w:r w:rsidRPr="009C1C8A">
        <w:rPr>
          <w:rFonts w:eastAsia="SimSun"/>
          <w:b/>
          <w:lang w:eastAsia="zh-CN"/>
        </w:rPr>
        <w:tab/>
      </w:r>
      <w:r w:rsidR="00574D83" w:rsidRPr="009C1C8A">
        <w:rPr>
          <w:b/>
        </w:rPr>
        <w:t xml:space="preserve">Enhance efforts to speed up the transition of </w:t>
      </w:r>
      <w:r w:rsidR="009F6798" w:rsidRPr="009C1C8A">
        <w:rPr>
          <w:rFonts w:eastAsia="SimSun"/>
          <w:b/>
          <w:lang w:eastAsia="zh-CN"/>
        </w:rPr>
        <w:t xml:space="preserve">persons with disabilities </w:t>
      </w:r>
      <w:r w:rsidR="00574D83" w:rsidRPr="009C1C8A">
        <w:rPr>
          <w:rFonts w:eastAsia="SimSun"/>
          <w:b/>
          <w:lang w:eastAsia="zh-CN"/>
        </w:rPr>
        <w:t>from</w:t>
      </w:r>
      <w:r w:rsidR="009F6798" w:rsidRPr="009C1C8A">
        <w:rPr>
          <w:rFonts w:eastAsia="SimSun"/>
          <w:b/>
          <w:lang w:eastAsia="zh-CN"/>
        </w:rPr>
        <w:t xml:space="preserve"> sheltered workshops </w:t>
      </w:r>
      <w:r w:rsidR="00574D83" w:rsidRPr="009C1C8A">
        <w:rPr>
          <w:rFonts w:eastAsia="SimSun"/>
          <w:b/>
          <w:lang w:eastAsia="zh-CN"/>
        </w:rPr>
        <w:t xml:space="preserve">and </w:t>
      </w:r>
      <w:r w:rsidR="00574D83" w:rsidRPr="009C1C8A">
        <w:rPr>
          <w:b/>
        </w:rPr>
        <w:t>employment-related welfare services to the open labour market in the private and public sectors, with equal remuneration for work of equal value, in an inclusive work environment</w:t>
      </w:r>
      <w:r w:rsidR="00E13C1B" w:rsidRPr="009C1C8A">
        <w:rPr>
          <w:rFonts w:eastAsia="SimSun"/>
          <w:b/>
          <w:lang w:eastAsia="zh-CN"/>
        </w:rPr>
        <w:t>;</w:t>
      </w:r>
    </w:p>
    <w:p w14:paraId="75A7067F" w14:textId="5663649A" w:rsidR="00E13C1B" w:rsidRPr="009C1C8A" w:rsidRDefault="00E13C1B" w:rsidP="009C1C8A">
      <w:pPr>
        <w:pStyle w:val="SingleTxtG"/>
        <w:ind w:firstLine="567"/>
        <w:rPr>
          <w:rFonts w:eastAsia="SimSun"/>
          <w:b/>
          <w:lang w:eastAsia="zh-CN"/>
        </w:rPr>
      </w:pPr>
      <w:r w:rsidRPr="009C1C8A">
        <w:rPr>
          <w:rFonts w:eastAsia="SimSun"/>
          <w:b/>
          <w:lang w:eastAsia="zh-CN"/>
        </w:rPr>
        <w:t>(b)</w:t>
      </w:r>
      <w:r w:rsidRPr="009C1C8A">
        <w:rPr>
          <w:rFonts w:eastAsia="SimSun"/>
          <w:b/>
          <w:lang w:eastAsia="zh-CN"/>
        </w:rPr>
        <w:tab/>
      </w:r>
      <w:r w:rsidR="00574D83" w:rsidRPr="009C1C8A">
        <w:rPr>
          <w:b/>
        </w:rPr>
        <w:t xml:space="preserve">Ensure that the built environment of workplaces is accessible and adapted for persons with disabilities and provide employers at all levels with training on respecting and applying individualized support and </w:t>
      </w:r>
      <w:r w:rsidR="009F6798" w:rsidRPr="009C1C8A">
        <w:rPr>
          <w:rFonts w:eastAsia="SimSun"/>
          <w:b/>
          <w:lang w:eastAsia="zh-CN"/>
        </w:rPr>
        <w:t>reasonable accommodation</w:t>
      </w:r>
      <w:r w:rsidRPr="009C1C8A">
        <w:rPr>
          <w:rFonts w:eastAsia="SimSun"/>
          <w:b/>
          <w:lang w:eastAsia="zh-CN"/>
        </w:rPr>
        <w:t>;</w:t>
      </w:r>
    </w:p>
    <w:p w14:paraId="46E7950C" w14:textId="6CB2162A" w:rsidR="00450455" w:rsidRPr="009C1C8A" w:rsidRDefault="00E13C1B" w:rsidP="009C1C8A">
      <w:pPr>
        <w:pStyle w:val="SingleTxtG"/>
        <w:ind w:firstLine="567"/>
        <w:rPr>
          <w:rFonts w:eastAsia="SimSun"/>
          <w:b/>
          <w:lang w:eastAsia="zh-CN"/>
        </w:rPr>
      </w:pPr>
      <w:r w:rsidRPr="009C1C8A">
        <w:rPr>
          <w:rFonts w:eastAsia="SimSun"/>
          <w:b/>
          <w:lang w:eastAsia="zh-CN"/>
        </w:rPr>
        <w:t>(</w:t>
      </w:r>
      <w:r w:rsidR="00574D83" w:rsidRPr="009C1C8A">
        <w:rPr>
          <w:rFonts w:eastAsia="SimSun"/>
          <w:b/>
          <w:lang w:eastAsia="zh-CN"/>
        </w:rPr>
        <w:t>c</w:t>
      </w:r>
      <w:r w:rsidRPr="009C1C8A">
        <w:rPr>
          <w:rFonts w:eastAsia="SimSun"/>
          <w:b/>
          <w:lang w:eastAsia="zh-CN"/>
        </w:rPr>
        <w:t>)</w:t>
      </w:r>
      <w:r w:rsidRPr="009C1C8A">
        <w:rPr>
          <w:rFonts w:eastAsia="SimSun"/>
          <w:b/>
          <w:lang w:eastAsia="zh-CN"/>
        </w:rPr>
        <w:tab/>
      </w:r>
      <w:r w:rsidR="00574D83" w:rsidRPr="009C1C8A">
        <w:rPr>
          <w:b/>
        </w:rPr>
        <w:t xml:space="preserve">Reinforce affirmative measures and incentives to encourage and ensure </w:t>
      </w:r>
      <w:r w:rsidR="009F6798" w:rsidRPr="009C1C8A">
        <w:rPr>
          <w:rFonts w:eastAsia="SimSun"/>
          <w:b/>
          <w:lang w:eastAsia="zh-CN"/>
        </w:rPr>
        <w:t>the employment</w:t>
      </w:r>
      <w:r w:rsidR="00574D83" w:rsidRPr="009C1C8A">
        <w:rPr>
          <w:rFonts w:eastAsia="SimSun"/>
          <w:b/>
          <w:lang w:eastAsia="zh-CN"/>
        </w:rPr>
        <w:t xml:space="preserve"> </w:t>
      </w:r>
      <w:r w:rsidR="00574D83" w:rsidRPr="009C1C8A">
        <w:rPr>
          <w:b/>
        </w:rPr>
        <w:t xml:space="preserve">of persons with disabilities, particularly </w:t>
      </w:r>
      <w:r w:rsidR="002A2E8F" w:rsidRPr="009C1C8A">
        <w:rPr>
          <w:b/>
        </w:rPr>
        <w:t xml:space="preserve">persons </w:t>
      </w:r>
      <w:r w:rsidR="0047530C" w:rsidRPr="009C1C8A">
        <w:rPr>
          <w:b/>
        </w:rPr>
        <w:t xml:space="preserve">with intellectual or psychosocial disabilities and </w:t>
      </w:r>
      <w:r w:rsidR="00574D83" w:rsidRPr="009C1C8A">
        <w:rPr>
          <w:b/>
        </w:rPr>
        <w:t xml:space="preserve">women with disabilities, in the public and private sectors, </w:t>
      </w:r>
      <w:r w:rsidR="0047530C" w:rsidRPr="009C1C8A">
        <w:rPr>
          <w:b/>
        </w:rPr>
        <w:t>and establish an effective monitoring mechanism to ensure its appropriate implementation</w:t>
      </w:r>
      <w:r w:rsidR="00450455" w:rsidRPr="009C1C8A">
        <w:rPr>
          <w:rFonts w:eastAsia="SimSun"/>
          <w:b/>
          <w:lang w:eastAsia="zh-CN"/>
        </w:rPr>
        <w:t>;</w:t>
      </w:r>
    </w:p>
    <w:p w14:paraId="5437416D" w14:textId="46E88C2C" w:rsidR="00E13C1B" w:rsidRPr="009C1C8A" w:rsidRDefault="00450455" w:rsidP="009C1C8A">
      <w:pPr>
        <w:pStyle w:val="SingleTxtG"/>
        <w:ind w:firstLine="567"/>
        <w:rPr>
          <w:rFonts w:eastAsia="SimSun"/>
          <w:b/>
          <w:lang w:eastAsia="zh-CN"/>
        </w:rPr>
      </w:pPr>
      <w:r w:rsidRPr="009C1C8A">
        <w:rPr>
          <w:rFonts w:eastAsia="SimSun"/>
          <w:b/>
          <w:lang w:eastAsia="zh-CN"/>
        </w:rPr>
        <w:t>(d)</w:t>
      </w:r>
      <w:r w:rsidRPr="009C1C8A">
        <w:rPr>
          <w:rFonts w:eastAsia="SimSun"/>
          <w:b/>
          <w:lang w:eastAsia="zh-CN"/>
        </w:rPr>
        <w:tab/>
        <w:t xml:space="preserve">Remove legal provisions that restrict the use of personal assistance for persons </w:t>
      </w:r>
      <w:r w:rsidR="00975FFE" w:rsidRPr="009C1C8A">
        <w:rPr>
          <w:b/>
          <w:spacing w:val="4"/>
        </w:rPr>
        <w:t xml:space="preserve">who require more intensive support </w:t>
      </w:r>
      <w:r w:rsidR="00975FFE" w:rsidRPr="009C1C8A">
        <w:rPr>
          <w:rFonts w:eastAsia="SimSun"/>
          <w:b/>
          <w:lang w:eastAsia="zh-CN"/>
        </w:rPr>
        <w:t>at</w:t>
      </w:r>
      <w:r w:rsidRPr="009C1C8A">
        <w:rPr>
          <w:rFonts w:eastAsia="SimSun"/>
          <w:b/>
          <w:lang w:eastAsia="zh-CN"/>
        </w:rPr>
        <w:t xml:space="preserve"> work.</w:t>
      </w:r>
      <w:r w:rsidR="00374BCB" w:rsidRPr="009C1C8A">
        <w:rPr>
          <w:rFonts w:eastAsia="SimSun"/>
          <w:b/>
          <w:lang w:eastAsia="zh-CN"/>
        </w:rPr>
        <w:t xml:space="preserve"> </w:t>
      </w:r>
    </w:p>
    <w:p w14:paraId="06298447" w14:textId="5AF1C91C" w:rsidR="000923C0" w:rsidRPr="006017CB" w:rsidRDefault="009C1C8A" w:rsidP="009C1C8A">
      <w:pPr>
        <w:pStyle w:val="H23G"/>
      </w:pPr>
      <w:r>
        <w:tab/>
      </w:r>
      <w:r>
        <w:tab/>
      </w:r>
      <w:r w:rsidR="000923C0" w:rsidRPr="006017CB">
        <w:t>Adequate standard of living and social protection (art. 28)</w:t>
      </w:r>
    </w:p>
    <w:p w14:paraId="72F3164F" w14:textId="3671A113" w:rsidR="000923C0" w:rsidRPr="006017CB" w:rsidRDefault="000923C0" w:rsidP="009C1C8A">
      <w:pPr>
        <w:pStyle w:val="SingleTxtG"/>
        <w:rPr>
          <w:lang w:eastAsia="zh-CN"/>
        </w:rPr>
      </w:pPr>
      <w:r w:rsidRPr="006017CB">
        <w:rPr>
          <w:lang w:eastAsia="zh-CN"/>
        </w:rPr>
        <w:t>59.</w:t>
      </w:r>
      <w:r w:rsidRPr="006017CB">
        <w:rPr>
          <w:lang w:eastAsia="zh-CN"/>
        </w:rPr>
        <w:tab/>
        <w:t xml:space="preserve">The Committee is concerned </w:t>
      </w:r>
      <w:r w:rsidR="00ED1198" w:rsidRPr="006017CB">
        <w:rPr>
          <w:lang w:eastAsia="zh-CN"/>
        </w:rPr>
        <w:t>about:</w:t>
      </w:r>
    </w:p>
    <w:p w14:paraId="19FCD1D0" w14:textId="70172705" w:rsidR="00ED1198" w:rsidRPr="006017CB" w:rsidRDefault="000923C0" w:rsidP="009C1C8A">
      <w:pPr>
        <w:pStyle w:val="SingleTxtG"/>
        <w:ind w:firstLine="567"/>
      </w:pPr>
      <w:r w:rsidRPr="006017CB">
        <w:rPr>
          <w:rFonts w:eastAsia="SimSun"/>
          <w:bCs/>
          <w:lang w:eastAsia="zh-CN"/>
        </w:rPr>
        <w:t>(a)</w:t>
      </w:r>
      <w:r w:rsidRPr="006017CB">
        <w:rPr>
          <w:rFonts w:eastAsia="SimSun"/>
          <w:bCs/>
          <w:lang w:eastAsia="zh-CN"/>
        </w:rPr>
        <w:tab/>
      </w:r>
      <w:r w:rsidR="00ED1198" w:rsidRPr="006017CB">
        <w:t>Insufficient social protection scheme, including provisions to cover disability-related expenses, to ensure access for persons with disabilities and their families to an adequate standard of living;</w:t>
      </w:r>
    </w:p>
    <w:p w14:paraId="7E186EE1" w14:textId="0936D6A1" w:rsidR="000923C0" w:rsidRPr="006017CB" w:rsidRDefault="00ED1198" w:rsidP="009C1C8A">
      <w:pPr>
        <w:pStyle w:val="SingleTxtG"/>
        <w:ind w:firstLine="567"/>
        <w:rPr>
          <w:rFonts w:eastAsia="SimSun"/>
          <w:bCs/>
          <w:lang w:eastAsia="zh-CN"/>
        </w:rPr>
      </w:pPr>
      <w:r w:rsidRPr="006017CB">
        <w:rPr>
          <w:rFonts w:eastAsia="SimSun"/>
          <w:bCs/>
          <w:lang w:eastAsia="zh-CN"/>
        </w:rPr>
        <w:t>(b)</w:t>
      </w:r>
      <w:r w:rsidRPr="006017CB">
        <w:rPr>
          <w:rFonts w:eastAsia="SimSun"/>
          <w:bCs/>
          <w:lang w:eastAsia="zh-CN"/>
        </w:rPr>
        <w:tab/>
      </w:r>
      <w:r w:rsidR="000923C0" w:rsidRPr="006017CB">
        <w:rPr>
          <w:rFonts w:eastAsia="SimSun"/>
          <w:bCs/>
          <w:lang w:eastAsia="zh-CN"/>
        </w:rPr>
        <w:t>Disability pensions are significantly low compared to the average income of citizens;</w:t>
      </w:r>
    </w:p>
    <w:p w14:paraId="74DF1CF7" w14:textId="17D49377" w:rsidR="00985B77" w:rsidRPr="006017CB" w:rsidRDefault="00446FC8" w:rsidP="009C1C8A">
      <w:pPr>
        <w:pStyle w:val="SingleTxtG"/>
        <w:ind w:firstLine="567"/>
      </w:pPr>
      <w:r w:rsidRPr="006017CB">
        <w:rPr>
          <w:rFonts w:eastAsia="SimSun"/>
          <w:bCs/>
          <w:lang w:eastAsia="zh-CN"/>
        </w:rPr>
        <w:t>(c</w:t>
      </w:r>
      <w:r w:rsidR="000923C0" w:rsidRPr="006017CB">
        <w:rPr>
          <w:rFonts w:eastAsia="SimSun"/>
          <w:bCs/>
          <w:lang w:eastAsia="zh-CN"/>
        </w:rPr>
        <w:t>)</w:t>
      </w:r>
      <w:r w:rsidR="000923C0" w:rsidRPr="006017CB">
        <w:rPr>
          <w:rFonts w:eastAsia="SimSun"/>
          <w:bCs/>
          <w:lang w:eastAsia="zh-CN"/>
        </w:rPr>
        <w:tab/>
      </w:r>
      <w:r w:rsidR="00041CA5" w:rsidRPr="006017CB">
        <w:rPr>
          <w:rFonts w:eastAsia="SimSun"/>
          <w:bCs/>
          <w:lang w:eastAsia="zh-CN"/>
        </w:rPr>
        <w:t xml:space="preserve">Limited progress related to accessibility standards applied </w:t>
      </w:r>
      <w:r w:rsidR="00041CA5" w:rsidRPr="006017CB">
        <w:rPr>
          <w:rFonts w:eastAsia="ＭＳ Ｐ明朝"/>
          <w:snapToGrid w:val="0"/>
        </w:rPr>
        <w:t>to private and public housing</w:t>
      </w:r>
      <w:r w:rsidR="000923C0" w:rsidRPr="006017CB">
        <w:t>.</w:t>
      </w:r>
    </w:p>
    <w:p w14:paraId="4E2BC2F6" w14:textId="5129FFD1" w:rsidR="000923C0" w:rsidRPr="006017CB" w:rsidRDefault="000923C0" w:rsidP="009C1C8A">
      <w:pPr>
        <w:pStyle w:val="SingleTxtG"/>
      </w:pPr>
      <w:r w:rsidRPr="006017CB">
        <w:rPr>
          <w:rFonts w:eastAsia="SimSun"/>
          <w:lang w:eastAsia="zh-CN"/>
        </w:rPr>
        <w:t>60.</w:t>
      </w:r>
      <w:r w:rsidRPr="006017CB">
        <w:rPr>
          <w:rFonts w:eastAsia="SimSun"/>
          <w:lang w:eastAsia="zh-CN"/>
        </w:rPr>
        <w:tab/>
      </w:r>
      <w:r w:rsidR="00041CA5" w:rsidRPr="009C1C8A">
        <w:rPr>
          <w:b/>
        </w:rPr>
        <w:t xml:space="preserve">Taking into account the links between article 28 of the Convention and target 1.3 of the Sustainable Development Goals, </w:t>
      </w:r>
      <w:r w:rsidR="00041CA5" w:rsidRPr="009C1C8A">
        <w:rPr>
          <w:rFonts w:eastAsia="SimSun"/>
          <w:b/>
          <w:lang w:eastAsia="zh-CN"/>
        </w:rPr>
        <w:t>t</w:t>
      </w:r>
      <w:r w:rsidRPr="009C1C8A">
        <w:rPr>
          <w:rFonts w:eastAsia="SimSun"/>
          <w:b/>
          <w:lang w:eastAsia="zh-CN"/>
        </w:rPr>
        <w:t xml:space="preserve">he Committee recommends that </w:t>
      </w:r>
      <w:r w:rsidR="00041CA5" w:rsidRPr="009C1C8A">
        <w:rPr>
          <w:b/>
        </w:rPr>
        <w:t>the State party:</w:t>
      </w:r>
      <w:r w:rsidR="00041CA5" w:rsidRPr="006017CB">
        <w:t xml:space="preserve"> </w:t>
      </w:r>
    </w:p>
    <w:p w14:paraId="7F006E40" w14:textId="125EF9FF" w:rsidR="00AE22E3" w:rsidRPr="009C1C8A" w:rsidRDefault="000923C0" w:rsidP="009C1C8A">
      <w:pPr>
        <w:pStyle w:val="SingleTxtG"/>
        <w:ind w:firstLine="567"/>
        <w:rPr>
          <w:b/>
        </w:rPr>
      </w:pPr>
      <w:r w:rsidRPr="009C1C8A">
        <w:rPr>
          <w:b/>
        </w:rPr>
        <w:t>(a)</w:t>
      </w:r>
      <w:r w:rsidRPr="009C1C8A">
        <w:rPr>
          <w:b/>
        </w:rPr>
        <w:tab/>
      </w:r>
      <w:r w:rsidR="00AE22E3" w:rsidRPr="009C1C8A">
        <w:rPr>
          <w:b/>
        </w:rPr>
        <w:t xml:space="preserve">Strengthen the social protection </w:t>
      </w:r>
      <w:r w:rsidRPr="009C1C8A">
        <w:rPr>
          <w:b/>
        </w:rPr>
        <w:t>system</w:t>
      </w:r>
      <w:r w:rsidR="00AE22E3" w:rsidRPr="009C1C8A">
        <w:rPr>
          <w:b/>
        </w:rPr>
        <w:t xml:space="preserve"> to guarantee an adequate standard of living for </w:t>
      </w:r>
      <w:r w:rsidRPr="009C1C8A">
        <w:rPr>
          <w:b/>
        </w:rPr>
        <w:t xml:space="preserve">persons with disabilities </w:t>
      </w:r>
      <w:r w:rsidR="00AE22E3" w:rsidRPr="009C1C8A">
        <w:rPr>
          <w:b/>
        </w:rPr>
        <w:t xml:space="preserve">and cover additional disability-related expenses, </w:t>
      </w:r>
      <w:r w:rsidR="00AE22E3" w:rsidRPr="009C1C8A">
        <w:rPr>
          <w:b/>
          <w:bCs/>
        </w:rPr>
        <w:t xml:space="preserve">particularly for </w:t>
      </w:r>
      <w:r w:rsidR="00AE22E3" w:rsidRPr="009C1C8A">
        <w:rPr>
          <w:b/>
        </w:rPr>
        <w:t xml:space="preserve">those </w:t>
      </w:r>
      <w:r w:rsidR="00975FFE" w:rsidRPr="009C1C8A">
        <w:rPr>
          <w:b/>
          <w:spacing w:val="4"/>
        </w:rPr>
        <w:t>who</w:t>
      </w:r>
      <w:r w:rsidR="00FB3157" w:rsidRPr="009C1C8A">
        <w:rPr>
          <w:b/>
          <w:spacing w:val="4"/>
        </w:rPr>
        <w:t xml:space="preserve"> require more intensive support</w:t>
      </w:r>
      <w:r w:rsidR="00AE22E3" w:rsidRPr="009C1C8A">
        <w:rPr>
          <w:b/>
        </w:rPr>
        <w:t>;</w:t>
      </w:r>
    </w:p>
    <w:p w14:paraId="381F2C63" w14:textId="15158341" w:rsidR="000923C0" w:rsidRPr="009C1C8A" w:rsidRDefault="009C1C8A" w:rsidP="009C1C8A">
      <w:pPr>
        <w:pStyle w:val="SingleTxtG"/>
        <w:ind w:firstLine="567"/>
        <w:rPr>
          <w:b/>
        </w:rPr>
      </w:pPr>
      <w:r>
        <w:rPr>
          <w:b/>
        </w:rPr>
        <w:t>(b)</w:t>
      </w:r>
      <w:r>
        <w:rPr>
          <w:b/>
        </w:rPr>
        <w:tab/>
      </w:r>
      <w:r w:rsidR="00AE22E3" w:rsidRPr="009C1C8A">
        <w:rPr>
          <w:b/>
          <w:bCs/>
          <w:shd w:val="clear" w:color="auto" w:fill="FFFFFF"/>
        </w:rPr>
        <w:t xml:space="preserve">Review the provisions concerning the amount of </w:t>
      </w:r>
      <w:r w:rsidR="000923C0" w:rsidRPr="009C1C8A">
        <w:rPr>
          <w:b/>
        </w:rPr>
        <w:t>disability pensions</w:t>
      </w:r>
      <w:r w:rsidR="00AE22E3" w:rsidRPr="009C1C8A">
        <w:rPr>
          <w:rFonts w:eastAsia="ＭＳ Ｐ明朝"/>
          <w:b/>
          <w:snapToGrid w:val="0"/>
        </w:rPr>
        <w:t xml:space="preserve"> </w:t>
      </w:r>
      <w:r w:rsidR="00AE22E3" w:rsidRPr="009C1C8A">
        <w:rPr>
          <w:b/>
          <w:bCs/>
          <w:shd w:val="clear" w:color="auto" w:fill="FFFFFF"/>
        </w:rPr>
        <w:t>in consultation with organizations of persons with disabilities</w:t>
      </w:r>
      <w:r w:rsidR="000923C0" w:rsidRPr="009C1C8A">
        <w:rPr>
          <w:b/>
        </w:rPr>
        <w:t>;</w:t>
      </w:r>
    </w:p>
    <w:p w14:paraId="4A09AC94" w14:textId="7292DEB6" w:rsidR="00041CA5" w:rsidRPr="009C1C8A" w:rsidRDefault="000923C0" w:rsidP="009C1C8A">
      <w:pPr>
        <w:pStyle w:val="SingleTxtG"/>
        <w:ind w:firstLine="567"/>
        <w:rPr>
          <w:rFonts w:eastAsia="ＭＳ Ｐ明朝"/>
          <w:b/>
          <w:snapToGrid w:val="0"/>
        </w:rPr>
      </w:pPr>
      <w:r w:rsidRPr="009C1C8A">
        <w:rPr>
          <w:b/>
        </w:rPr>
        <w:t>(</w:t>
      </w:r>
      <w:r w:rsidR="00AE22E3" w:rsidRPr="009C1C8A">
        <w:rPr>
          <w:b/>
        </w:rPr>
        <w:t>c</w:t>
      </w:r>
      <w:r w:rsidRPr="009C1C8A">
        <w:rPr>
          <w:b/>
        </w:rPr>
        <w:t>)</w:t>
      </w:r>
      <w:r w:rsidRPr="009C1C8A">
        <w:rPr>
          <w:b/>
        </w:rPr>
        <w:tab/>
      </w:r>
      <w:r w:rsidR="0060460C" w:rsidRPr="009C1C8A">
        <w:rPr>
          <w:rFonts w:eastAsia="ＭＳ Ｐ明朝"/>
          <w:b/>
          <w:snapToGrid w:val="0"/>
        </w:rPr>
        <w:t>Establish legally binding accessibility standards that applied to private and public housing, and ensure its implementation</w:t>
      </w:r>
      <w:r w:rsidRPr="009C1C8A">
        <w:rPr>
          <w:b/>
        </w:rPr>
        <w:t>.</w:t>
      </w:r>
    </w:p>
    <w:p w14:paraId="6C912C9C" w14:textId="2C7EA3B6" w:rsidR="00D341A6" w:rsidRPr="006017CB" w:rsidRDefault="00574D83" w:rsidP="00D341A6">
      <w:pPr>
        <w:pStyle w:val="H23G"/>
      </w:pPr>
      <w:r w:rsidRPr="006017CB">
        <w:tab/>
      </w:r>
      <w:r w:rsidRPr="006017CB">
        <w:tab/>
        <w:t>Particip</w:t>
      </w:r>
      <w:r w:rsidR="00D341A6" w:rsidRPr="006017CB">
        <w:t>ation in political and public life (art. 29)</w:t>
      </w:r>
    </w:p>
    <w:p w14:paraId="51FFDEDA" w14:textId="5FE027FC" w:rsidR="000923C0" w:rsidRPr="006017CB" w:rsidRDefault="000923C0" w:rsidP="009C1C8A">
      <w:pPr>
        <w:pStyle w:val="SingleTxtG"/>
        <w:rPr>
          <w:lang w:eastAsia="zh-CN"/>
        </w:rPr>
      </w:pPr>
      <w:r w:rsidRPr="006017CB">
        <w:rPr>
          <w:lang w:eastAsia="zh-CN"/>
        </w:rPr>
        <w:t>61.</w:t>
      </w:r>
      <w:r w:rsidRPr="006017CB">
        <w:rPr>
          <w:lang w:eastAsia="zh-CN"/>
        </w:rPr>
        <w:tab/>
      </w:r>
      <w:r w:rsidR="00D341A6" w:rsidRPr="006017CB">
        <w:rPr>
          <w:lang w:eastAsia="zh-CN"/>
        </w:rPr>
        <w:t xml:space="preserve">The Committee notes with concern: </w:t>
      </w:r>
    </w:p>
    <w:p w14:paraId="262271D3" w14:textId="23E8D0E1" w:rsidR="000923C0" w:rsidRPr="006017CB" w:rsidRDefault="009C1C8A" w:rsidP="000923C0">
      <w:pPr>
        <w:pStyle w:val="SingleTxtG"/>
        <w:ind w:firstLine="567"/>
        <w:rPr>
          <w:lang w:eastAsia="zh-CN"/>
        </w:rPr>
      </w:pPr>
      <w:r>
        <w:rPr>
          <w:lang w:eastAsia="zh-CN"/>
        </w:rPr>
        <w:t>(a)</w:t>
      </w:r>
      <w:r w:rsidR="000923C0" w:rsidRPr="006017CB">
        <w:rPr>
          <w:lang w:eastAsia="zh-CN"/>
        </w:rPr>
        <w:tab/>
      </w:r>
      <w:r w:rsidR="005B2272" w:rsidRPr="006017CB">
        <w:rPr>
          <w:lang w:eastAsia="zh-CN"/>
        </w:rPr>
        <w:t>T</w:t>
      </w:r>
      <w:r w:rsidR="00D341A6" w:rsidRPr="006017CB">
        <w:rPr>
          <w:lang w:eastAsia="zh-CN"/>
        </w:rPr>
        <w:t>he l</w:t>
      </w:r>
      <w:r w:rsidR="00E04EC5" w:rsidRPr="006017CB">
        <w:rPr>
          <w:lang w:eastAsia="zh-CN"/>
        </w:rPr>
        <w:t>imited</w:t>
      </w:r>
      <w:r w:rsidR="00D341A6" w:rsidRPr="006017CB">
        <w:rPr>
          <w:lang w:eastAsia="zh-CN"/>
        </w:rPr>
        <w:t xml:space="preserve"> accessibility of </w:t>
      </w:r>
      <w:r w:rsidR="00D341A6" w:rsidRPr="00902F19">
        <w:rPr>
          <w:lang w:eastAsia="zh-CN"/>
        </w:rPr>
        <w:t xml:space="preserve">voting procedures, facilities and materials and the </w:t>
      </w:r>
      <w:r w:rsidR="00E04EC5" w:rsidRPr="00902F19">
        <w:rPr>
          <w:lang w:eastAsia="zh-CN"/>
        </w:rPr>
        <w:t>insufficient</w:t>
      </w:r>
      <w:r w:rsidR="00D341A6" w:rsidRPr="00902F19">
        <w:rPr>
          <w:lang w:eastAsia="zh-CN"/>
        </w:rPr>
        <w:t xml:space="preserve"> elections-related inf</w:t>
      </w:r>
      <w:r w:rsidR="000923C0" w:rsidRPr="00902F19">
        <w:rPr>
          <w:lang w:eastAsia="zh-CN"/>
        </w:rPr>
        <w:t xml:space="preserve">ormation, </w:t>
      </w:r>
      <w:r w:rsidR="00902F19">
        <w:rPr>
          <w:lang w:eastAsia="zh-CN"/>
        </w:rPr>
        <w:t xml:space="preserve">according to the diversity of </w:t>
      </w:r>
      <w:r w:rsidR="00374BCB" w:rsidRPr="00902F19">
        <w:rPr>
          <w:lang w:eastAsia="zh-CN"/>
        </w:rPr>
        <w:t xml:space="preserve">persons with disabilities; </w:t>
      </w:r>
    </w:p>
    <w:p w14:paraId="2CF1F08C" w14:textId="64C5983A" w:rsidR="00D341A6" w:rsidRPr="006017CB" w:rsidRDefault="009C1C8A" w:rsidP="000923C0">
      <w:pPr>
        <w:pStyle w:val="SingleTxtG"/>
        <w:ind w:firstLine="567"/>
        <w:rPr>
          <w:lang w:eastAsia="zh-CN"/>
        </w:rPr>
      </w:pPr>
      <w:r>
        <w:rPr>
          <w:lang w:eastAsia="zh-CN"/>
        </w:rPr>
        <w:t>(b)</w:t>
      </w:r>
      <w:r w:rsidR="005B2272" w:rsidRPr="006017CB">
        <w:rPr>
          <w:lang w:eastAsia="zh-CN"/>
        </w:rPr>
        <w:tab/>
        <w:t>B</w:t>
      </w:r>
      <w:r w:rsidR="00D341A6" w:rsidRPr="006017CB">
        <w:rPr>
          <w:lang w:eastAsia="zh-CN"/>
        </w:rPr>
        <w:t>arriers to participate in political life and public administration, to hold office and perform public functions, particularly</w:t>
      </w:r>
      <w:r w:rsidR="00E04EC5" w:rsidRPr="006017CB">
        <w:rPr>
          <w:lang w:eastAsia="zh-CN"/>
        </w:rPr>
        <w:t xml:space="preserve"> </w:t>
      </w:r>
      <w:r w:rsidR="0030491A">
        <w:rPr>
          <w:lang w:eastAsia="zh-CN"/>
        </w:rPr>
        <w:t xml:space="preserve">for </w:t>
      </w:r>
      <w:r w:rsidR="00D341A6" w:rsidRPr="006017CB">
        <w:rPr>
          <w:lang w:eastAsia="zh-CN"/>
        </w:rPr>
        <w:t>women with disabilities.</w:t>
      </w:r>
    </w:p>
    <w:p w14:paraId="58A5FAA8" w14:textId="474CA3D8" w:rsidR="00D341A6" w:rsidRPr="006017CB" w:rsidRDefault="000923C0" w:rsidP="009C1C8A">
      <w:pPr>
        <w:pStyle w:val="SingleTxtG"/>
        <w:rPr>
          <w:lang w:eastAsia="zh-CN"/>
        </w:rPr>
      </w:pPr>
      <w:r w:rsidRPr="006017CB">
        <w:rPr>
          <w:lang w:eastAsia="zh-CN"/>
        </w:rPr>
        <w:tab/>
        <w:t>62</w:t>
      </w:r>
      <w:r w:rsidR="00D341A6" w:rsidRPr="006017CB">
        <w:rPr>
          <w:lang w:eastAsia="zh-CN"/>
        </w:rPr>
        <w:t>.</w:t>
      </w:r>
      <w:r w:rsidR="00D341A6" w:rsidRPr="006017CB">
        <w:rPr>
          <w:lang w:eastAsia="zh-CN"/>
        </w:rPr>
        <w:tab/>
      </w:r>
      <w:r w:rsidR="00D341A6" w:rsidRPr="009C1C8A">
        <w:rPr>
          <w:b/>
          <w:lang w:eastAsia="zh-CN"/>
        </w:rPr>
        <w:t>The Committee recommends that the State party:</w:t>
      </w:r>
    </w:p>
    <w:p w14:paraId="728DEA07" w14:textId="3D0EDC79" w:rsidR="00D341A6" w:rsidRPr="009C1C8A" w:rsidRDefault="00985B77" w:rsidP="009C1C8A">
      <w:pPr>
        <w:pStyle w:val="SingleTxtG"/>
        <w:ind w:firstLine="567"/>
        <w:rPr>
          <w:b/>
        </w:rPr>
      </w:pPr>
      <w:r w:rsidRPr="009C1C8A">
        <w:rPr>
          <w:b/>
        </w:rPr>
        <w:tab/>
      </w:r>
      <w:r w:rsidR="00D341A6" w:rsidRPr="009C1C8A">
        <w:rPr>
          <w:b/>
        </w:rPr>
        <w:t>(a)</w:t>
      </w:r>
      <w:r w:rsidR="00D341A6" w:rsidRPr="009C1C8A">
        <w:rPr>
          <w:b/>
        </w:rPr>
        <w:tab/>
      </w:r>
      <w:r w:rsidR="00E04EC5" w:rsidRPr="009C1C8A">
        <w:rPr>
          <w:b/>
        </w:rPr>
        <w:t>Amend the Public Offices Election Act, to ensure that v</w:t>
      </w:r>
      <w:r w:rsidR="00D341A6" w:rsidRPr="009C1C8A">
        <w:rPr>
          <w:b/>
        </w:rPr>
        <w:t xml:space="preserve">oting procedures, facilities and materials are appropriate, accessible and easy to understand and use for all persons with disabilities, along with accommodation of election-related information, including election </w:t>
      </w:r>
      <w:r w:rsidR="000923C0" w:rsidRPr="009C1C8A">
        <w:rPr>
          <w:b/>
        </w:rPr>
        <w:t>broadcasts and campaigns;</w:t>
      </w:r>
      <w:r w:rsidR="002A2E8F" w:rsidRPr="009C1C8A">
        <w:rPr>
          <w:b/>
        </w:rPr>
        <w:t xml:space="preserve"> </w:t>
      </w:r>
    </w:p>
    <w:p w14:paraId="39A81D89" w14:textId="01036E5B" w:rsidR="00762768" w:rsidRDefault="00985B77" w:rsidP="00762768">
      <w:pPr>
        <w:pStyle w:val="SingleTxtG"/>
        <w:ind w:firstLine="567"/>
        <w:rPr>
          <w:b/>
        </w:rPr>
      </w:pPr>
      <w:r w:rsidRPr="009C1C8A">
        <w:rPr>
          <w:b/>
        </w:rPr>
        <w:lastRenderedPageBreak/>
        <w:tab/>
      </w:r>
      <w:r w:rsidR="009C1C8A" w:rsidRPr="009C1C8A">
        <w:rPr>
          <w:b/>
        </w:rPr>
        <w:t>(b)</w:t>
      </w:r>
      <w:r w:rsidR="005B2272" w:rsidRPr="009C1C8A">
        <w:rPr>
          <w:b/>
        </w:rPr>
        <w:tab/>
      </w:r>
      <w:r w:rsidR="00E04EC5" w:rsidRPr="009C1C8A">
        <w:rPr>
          <w:b/>
        </w:rPr>
        <w:t>Ensure that the p</w:t>
      </w:r>
      <w:r w:rsidR="00D341A6" w:rsidRPr="009C1C8A">
        <w:rPr>
          <w:b/>
        </w:rPr>
        <w:t xml:space="preserve">articipation of persons with disabilities, </w:t>
      </w:r>
      <w:r w:rsidR="006C5B9A" w:rsidRPr="009C1C8A">
        <w:rPr>
          <w:b/>
        </w:rPr>
        <w:t xml:space="preserve">particularly </w:t>
      </w:r>
      <w:r w:rsidR="00D341A6" w:rsidRPr="009C1C8A">
        <w:rPr>
          <w:b/>
        </w:rPr>
        <w:t>women with disabilities, in political life and public administration is promoted, they can effectively hold office and perform all public functions at all levels of government, by facilitating the use of assistive and new technologies</w:t>
      </w:r>
      <w:r w:rsidR="002A2E8F" w:rsidRPr="009C1C8A">
        <w:rPr>
          <w:b/>
        </w:rPr>
        <w:t>, and providing personal assistants</w:t>
      </w:r>
      <w:r w:rsidR="00D341A6" w:rsidRPr="009C1C8A">
        <w:rPr>
          <w:b/>
        </w:rPr>
        <w:t>.</w:t>
      </w:r>
      <w:r w:rsidR="002A2E8F" w:rsidRPr="009C1C8A">
        <w:rPr>
          <w:b/>
        </w:rPr>
        <w:t xml:space="preserve"> </w:t>
      </w:r>
    </w:p>
    <w:p w14:paraId="1EA8F60C" w14:textId="246B0B95" w:rsidR="00ED7F80" w:rsidRPr="00762768" w:rsidRDefault="00ED7F80" w:rsidP="00762768">
      <w:pPr>
        <w:suppressAutoHyphens w:val="0"/>
        <w:spacing w:after="200" w:line="276" w:lineRule="auto"/>
        <w:ind w:left="567" w:firstLine="567"/>
        <w:rPr>
          <w:rFonts w:eastAsiaTheme="minorHAnsi"/>
          <w:b/>
        </w:rPr>
      </w:pPr>
      <w:r w:rsidRPr="00762768">
        <w:rPr>
          <w:b/>
        </w:rPr>
        <w:t>Participation in cultural life, recreati</w:t>
      </w:r>
      <w:r w:rsidR="00EE360F" w:rsidRPr="00762768">
        <w:rPr>
          <w:b/>
        </w:rPr>
        <w:t>on, leisure and sport (art. 30)</w:t>
      </w:r>
    </w:p>
    <w:p w14:paraId="20C084CF" w14:textId="57D3B94E" w:rsidR="00ED7F80" w:rsidRPr="006017CB" w:rsidRDefault="00ED7F80" w:rsidP="009C1C8A">
      <w:pPr>
        <w:pStyle w:val="SingleTxtG"/>
        <w:rPr>
          <w:lang w:eastAsia="zh-CN"/>
        </w:rPr>
      </w:pPr>
      <w:r w:rsidRPr="006017CB">
        <w:rPr>
          <w:lang w:eastAsia="zh-CN"/>
        </w:rPr>
        <w:t>63.</w:t>
      </w:r>
      <w:r w:rsidRPr="006017CB">
        <w:rPr>
          <w:lang w:eastAsia="zh-CN"/>
        </w:rPr>
        <w:tab/>
        <w:t xml:space="preserve">The Committee is concerned </w:t>
      </w:r>
      <w:r w:rsidR="00030C4C" w:rsidRPr="006017CB">
        <w:rPr>
          <w:lang w:eastAsia="zh-CN"/>
        </w:rPr>
        <w:t>about</w:t>
      </w:r>
      <w:r w:rsidRPr="006017CB">
        <w:rPr>
          <w:lang w:eastAsia="zh-CN"/>
        </w:rPr>
        <w:t xml:space="preserve">: </w:t>
      </w:r>
    </w:p>
    <w:p w14:paraId="44429468" w14:textId="08B1AF27" w:rsidR="0080326D" w:rsidRPr="006017CB" w:rsidRDefault="00ED7F80" w:rsidP="009C1C8A">
      <w:pPr>
        <w:pStyle w:val="SingleTxtG"/>
        <w:ind w:firstLine="567"/>
        <w:rPr>
          <w:lang w:eastAsia="zh-CN"/>
        </w:rPr>
      </w:pPr>
      <w:r w:rsidRPr="006017CB">
        <w:rPr>
          <w:lang w:eastAsia="zh-CN"/>
        </w:rPr>
        <w:t>(a)</w:t>
      </w:r>
      <w:r w:rsidRPr="006017CB">
        <w:rPr>
          <w:lang w:eastAsia="zh-CN"/>
        </w:rPr>
        <w:tab/>
      </w:r>
      <w:r w:rsidR="00030C4C" w:rsidRPr="006017CB">
        <w:rPr>
          <w:lang w:eastAsia="zh-CN"/>
        </w:rPr>
        <w:t>Limited a</w:t>
      </w:r>
      <w:r w:rsidRPr="006017CB">
        <w:rPr>
          <w:lang w:eastAsia="zh-CN"/>
        </w:rPr>
        <w:t>ccessibility at tourist locations and entertainment facilities;</w:t>
      </w:r>
    </w:p>
    <w:p w14:paraId="04530839" w14:textId="4D743703" w:rsidR="009B7D86" w:rsidRPr="006017CB" w:rsidRDefault="00ED7F80" w:rsidP="009C1C8A">
      <w:pPr>
        <w:pStyle w:val="SingleTxtG"/>
        <w:ind w:firstLine="567"/>
        <w:rPr>
          <w:lang w:eastAsia="zh-CN"/>
        </w:rPr>
      </w:pPr>
      <w:r w:rsidRPr="006017CB">
        <w:rPr>
          <w:lang w:eastAsia="zh-CN"/>
        </w:rPr>
        <w:t>(b)</w:t>
      </w:r>
      <w:r w:rsidRPr="006017CB">
        <w:rPr>
          <w:lang w:eastAsia="zh-CN"/>
        </w:rPr>
        <w:tab/>
      </w:r>
      <w:r w:rsidR="0080326D" w:rsidRPr="006017CB">
        <w:rPr>
          <w:lang w:eastAsia="zh-CN"/>
        </w:rPr>
        <w:t xml:space="preserve">Barriers </w:t>
      </w:r>
      <w:r w:rsidR="00822FBD" w:rsidRPr="006017CB">
        <w:rPr>
          <w:rFonts w:eastAsia="Arial"/>
        </w:rPr>
        <w:t xml:space="preserve">to access television programs, </w:t>
      </w:r>
      <w:r w:rsidR="0080326D" w:rsidRPr="006017CB">
        <w:rPr>
          <w:rFonts w:eastAsia="Arial"/>
        </w:rPr>
        <w:t>cultural activities</w:t>
      </w:r>
      <w:r w:rsidR="00822FBD" w:rsidRPr="006017CB">
        <w:rPr>
          <w:rFonts w:eastAsia="Arial"/>
        </w:rPr>
        <w:t>,</w:t>
      </w:r>
      <w:r w:rsidR="0080326D" w:rsidRPr="006017CB">
        <w:rPr>
          <w:rFonts w:eastAsia="Arial"/>
        </w:rPr>
        <w:t xml:space="preserve"> and </w:t>
      </w:r>
      <w:r w:rsidRPr="006017CB">
        <w:rPr>
          <w:lang w:eastAsia="zh-CN"/>
        </w:rPr>
        <w:t>electronic publications;</w:t>
      </w:r>
    </w:p>
    <w:p w14:paraId="4603C4BD" w14:textId="4B40479D" w:rsidR="00ED7F80" w:rsidRPr="006017CB" w:rsidRDefault="00ED7F80" w:rsidP="009C1C8A">
      <w:pPr>
        <w:pStyle w:val="SingleTxtG"/>
        <w:ind w:firstLine="567"/>
        <w:rPr>
          <w:lang w:eastAsia="zh-CN"/>
        </w:rPr>
      </w:pPr>
      <w:r w:rsidRPr="006017CB">
        <w:rPr>
          <w:lang w:eastAsia="zh-CN"/>
        </w:rPr>
        <w:t>(c)</w:t>
      </w:r>
      <w:r w:rsidRPr="006017CB">
        <w:rPr>
          <w:lang w:eastAsia="zh-CN"/>
        </w:rPr>
        <w:tab/>
      </w:r>
      <w:r w:rsidR="0080326D" w:rsidRPr="006017CB">
        <w:rPr>
          <w:lang w:eastAsia="zh-CN"/>
        </w:rPr>
        <w:t>R</w:t>
      </w:r>
      <w:r w:rsidRPr="006017CB">
        <w:rPr>
          <w:lang w:eastAsia="zh-CN"/>
        </w:rPr>
        <w:t>estrictions on participation in sporting events</w:t>
      </w:r>
      <w:r w:rsidR="000F6987" w:rsidRPr="006017CB">
        <w:rPr>
          <w:lang w:eastAsia="zh-CN"/>
        </w:rPr>
        <w:t>,</w:t>
      </w:r>
      <w:r w:rsidRPr="006017CB">
        <w:rPr>
          <w:lang w:eastAsia="zh-CN"/>
        </w:rPr>
        <w:t xml:space="preserve"> </w:t>
      </w:r>
      <w:r w:rsidR="000F6987" w:rsidRPr="006017CB">
        <w:rPr>
          <w:lang w:eastAsia="zh-CN"/>
        </w:rPr>
        <w:t>in particular, as regards</w:t>
      </w:r>
      <w:r w:rsidRPr="006017CB">
        <w:rPr>
          <w:lang w:eastAsia="zh-CN"/>
        </w:rPr>
        <w:t xml:space="preserve"> </w:t>
      </w:r>
      <w:r w:rsidR="000F6987" w:rsidRPr="006017CB">
        <w:rPr>
          <w:lang w:eastAsia="zh-CN"/>
        </w:rPr>
        <w:t>persons who are deaf, hard of hearing or deafblind</w:t>
      </w:r>
      <w:r w:rsidRPr="006017CB">
        <w:rPr>
          <w:lang w:eastAsia="zh-CN"/>
        </w:rPr>
        <w:t>.</w:t>
      </w:r>
    </w:p>
    <w:p w14:paraId="1522DF32" w14:textId="79F09788" w:rsidR="00ED7F80" w:rsidRPr="006017CB" w:rsidRDefault="00ED7F80" w:rsidP="009C1C8A">
      <w:pPr>
        <w:pStyle w:val="SingleTxtG"/>
        <w:rPr>
          <w:lang w:eastAsia="zh-CN"/>
        </w:rPr>
      </w:pPr>
      <w:r w:rsidRPr="006017CB">
        <w:rPr>
          <w:lang w:eastAsia="zh-CN"/>
        </w:rPr>
        <w:t>64.</w:t>
      </w:r>
      <w:r w:rsidRPr="006017CB">
        <w:rPr>
          <w:lang w:eastAsia="zh-CN"/>
        </w:rPr>
        <w:tab/>
      </w:r>
      <w:r w:rsidRPr="009C1C8A">
        <w:rPr>
          <w:b/>
          <w:lang w:eastAsia="zh-CN"/>
        </w:rPr>
        <w:t>The Committee recommends that</w:t>
      </w:r>
      <w:r w:rsidR="00804242" w:rsidRPr="009C1C8A">
        <w:rPr>
          <w:b/>
          <w:bCs/>
        </w:rPr>
        <w:t xml:space="preserve"> the State party</w:t>
      </w:r>
      <w:r w:rsidRPr="009C1C8A">
        <w:rPr>
          <w:b/>
          <w:lang w:eastAsia="zh-CN"/>
        </w:rPr>
        <w:t>:</w:t>
      </w:r>
      <w:r w:rsidRPr="006017CB">
        <w:rPr>
          <w:lang w:eastAsia="zh-CN"/>
        </w:rPr>
        <w:t xml:space="preserve"> </w:t>
      </w:r>
    </w:p>
    <w:p w14:paraId="33FD7DA2" w14:textId="2331F644" w:rsidR="00ED7F80" w:rsidRPr="009C1C8A" w:rsidRDefault="00ED7F80" w:rsidP="009C1C8A">
      <w:pPr>
        <w:pStyle w:val="SingleTxtG"/>
        <w:ind w:firstLine="567"/>
        <w:rPr>
          <w:b/>
          <w:lang w:eastAsia="zh-CN"/>
        </w:rPr>
      </w:pPr>
      <w:r w:rsidRPr="009C1C8A">
        <w:rPr>
          <w:b/>
          <w:lang w:eastAsia="zh-CN"/>
        </w:rPr>
        <w:t>(a)</w:t>
      </w:r>
      <w:r w:rsidRPr="009C1C8A">
        <w:rPr>
          <w:b/>
          <w:lang w:eastAsia="zh-CN"/>
        </w:rPr>
        <w:tab/>
      </w:r>
      <w:r w:rsidR="00030C4C" w:rsidRPr="009C1C8A">
        <w:rPr>
          <w:b/>
          <w:lang w:eastAsia="zh-CN"/>
        </w:rPr>
        <w:t>E</w:t>
      </w:r>
      <w:r w:rsidRPr="009C1C8A">
        <w:rPr>
          <w:b/>
          <w:lang w:eastAsia="zh-CN"/>
        </w:rPr>
        <w:t>n</w:t>
      </w:r>
      <w:r w:rsidR="0080326D" w:rsidRPr="009C1C8A">
        <w:rPr>
          <w:b/>
          <w:lang w:eastAsia="zh-CN"/>
        </w:rPr>
        <w:t>hance efforts to en</w:t>
      </w:r>
      <w:r w:rsidRPr="009C1C8A">
        <w:rPr>
          <w:b/>
          <w:lang w:eastAsia="zh-CN"/>
        </w:rPr>
        <w:t>sure accessibility at tourist locations and entertainment facilities, including those of a small scale;</w:t>
      </w:r>
    </w:p>
    <w:p w14:paraId="56D82EA3" w14:textId="78E268DF" w:rsidR="00822FBD" w:rsidRPr="009C1C8A" w:rsidRDefault="00ED7F80" w:rsidP="009C1C8A">
      <w:pPr>
        <w:pStyle w:val="SingleTxtG"/>
        <w:ind w:firstLine="567"/>
        <w:rPr>
          <w:b/>
          <w:lang w:eastAsia="zh-CN"/>
        </w:rPr>
      </w:pPr>
      <w:r w:rsidRPr="009C1C8A">
        <w:rPr>
          <w:b/>
          <w:lang w:eastAsia="zh-CN"/>
        </w:rPr>
        <w:t>(b)</w:t>
      </w:r>
      <w:r w:rsidRPr="009C1C8A">
        <w:rPr>
          <w:b/>
          <w:lang w:eastAsia="zh-CN"/>
        </w:rPr>
        <w:tab/>
      </w:r>
      <w:r w:rsidR="000F6987" w:rsidRPr="009C1C8A">
        <w:rPr>
          <w:b/>
          <w:lang w:eastAsia="zh-CN"/>
        </w:rPr>
        <w:t>Secure the</w:t>
      </w:r>
      <w:r w:rsidR="0080326D" w:rsidRPr="009C1C8A">
        <w:rPr>
          <w:b/>
          <w:lang w:eastAsia="zh-CN"/>
        </w:rPr>
        <w:t xml:space="preserve"> access </w:t>
      </w:r>
      <w:r w:rsidR="000F6987" w:rsidRPr="009C1C8A">
        <w:rPr>
          <w:b/>
          <w:lang w:eastAsia="zh-CN"/>
        </w:rPr>
        <w:t xml:space="preserve">to </w:t>
      </w:r>
      <w:r w:rsidR="0080326D" w:rsidRPr="009C1C8A">
        <w:rPr>
          <w:b/>
          <w:lang w:eastAsia="zh-CN"/>
        </w:rPr>
        <w:t>television programs and cultural activities</w:t>
      </w:r>
      <w:r w:rsidR="000F6987" w:rsidRPr="009C1C8A">
        <w:rPr>
          <w:b/>
          <w:lang w:eastAsia="zh-CN"/>
        </w:rPr>
        <w:t xml:space="preserve"> in </w:t>
      </w:r>
      <w:r w:rsidR="000F6987" w:rsidRPr="009C1C8A">
        <w:rPr>
          <w:rFonts w:eastAsia="Arial"/>
          <w:b/>
        </w:rPr>
        <w:t>accessible formats</w:t>
      </w:r>
      <w:r w:rsidR="00822FBD" w:rsidRPr="009C1C8A">
        <w:rPr>
          <w:rFonts w:eastAsia="Arial"/>
          <w:b/>
        </w:rPr>
        <w:t xml:space="preserve">, and </w:t>
      </w:r>
      <w:r w:rsidR="00822FBD" w:rsidRPr="009C1C8A">
        <w:rPr>
          <w:b/>
          <w:bCs/>
          <w:shd w:val="clear" w:color="auto" w:fill="FFFFFF"/>
        </w:rPr>
        <w:t>strengthen measures to implement the Marrakesh Treaty to increase the availability of accessible published works</w:t>
      </w:r>
      <w:r w:rsidRPr="009C1C8A">
        <w:rPr>
          <w:b/>
          <w:lang w:eastAsia="zh-CN"/>
        </w:rPr>
        <w:t>;</w:t>
      </w:r>
    </w:p>
    <w:p w14:paraId="63164A87" w14:textId="2DD5F5C2" w:rsidR="00ED7F80" w:rsidRPr="009C1C8A" w:rsidRDefault="00ED7F80" w:rsidP="009C1C8A">
      <w:pPr>
        <w:pStyle w:val="SingleTxtG"/>
        <w:ind w:firstLine="567"/>
        <w:rPr>
          <w:b/>
          <w:lang w:eastAsia="zh-CN"/>
        </w:rPr>
      </w:pPr>
      <w:r w:rsidRPr="009C1C8A">
        <w:rPr>
          <w:b/>
          <w:lang w:eastAsia="zh-CN"/>
        </w:rPr>
        <w:t>(c)</w:t>
      </w:r>
      <w:r w:rsidRPr="009C1C8A">
        <w:rPr>
          <w:b/>
          <w:lang w:eastAsia="zh-CN"/>
        </w:rPr>
        <w:tab/>
      </w:r>
      <w:r w:rsidR="00822FBD" w:rsidRPr="009C1C8A">
        <w:rPr>
          <w:rFonts w:eastAsia="ＭＳ Ｐ明朝"/>
          <w:b/>
          <w:snapToGrid w:val="0"/>
        </w:rPr>
        <w:t xml:space="preserve">Ensure </w:t>
      </w:r>
      <w:r w:rsidR="00822FBD" w:rsidRPr="009C1C8A">
        <w:rPr>
          <w:rFonts w:eastAsia="Arial"/>
          <w:b/>
        </w:rPr>
        <w:t xml:space="preserve">the access to sport activities for </w:t>
      </w:r>
      <w:r w:rsidR="00822FBD" w:rsidRPr="009C1C8A">
        <w:rPr>
          <w:b/>
          <w:lang w:eastAsia="zh-CN"/>
        </w:rPr>
        <w:t xml:space="preserve">all </w:t>
      </w:r>
      <w:r w:rsidRPr="009C1C8A">
        <w:rPr>
          <w:b/>
          <w:lang w:eastAsia="zh-CN"/>
        </w:rPr>
        <w:t>persons with disabilities</w:t>
      </w:r>
      <w:r w:rsidR="00822FBD" w:rsidRPr="009C1C8A">
        <w:rPr>
          <w:rFonts w:eastAsia="Arial"/>
          <w:b/>
        </w:rPr>
        <w:t>, including the provision of reasonable accommodation</w:t>
      </w:r>
      <w:r w:rsidR="00822399" w:rsidRPr="009C1C8A">
        <w:rPr>
          <w:b/>
          <w:lang w:eastAsia="zh-CN"/>
        </w:rPr>
        <w:t>.</w:t>
      </w:r>
    </w:p>
    <w:p w14:paraId="4EAE3000" w14:textId="66610F3B" w:rsidR="00D341A6" w:rsidRPr="006017CB" w:rsidRDefault="00D341A6" w:rsidP="00D341A6">
      <w:pPr>
        <w:pStyle w:val="H1G"/>
        <w:rPr>
          <w:lang w:eastAsia="zh-CN"/>
        </w:rPr>
      </w:pPr>
      <w:r w:rsidRPr="006017CB">
        <w:rPr>
          <w:sz w:val="28"/>
          <w:szCs w:val="28"/>
          <w:lang w:eastAsia="zh-CN"/>
        </w:rPr>
        <w:tab/>
      </w:r>
      <w:r w:rsidR="00C40FBC">
        <w:rPr>
          <w:sz w:val="28"/>
          <w:szCs w:val="28"/>
          <w:lang w:eastAsia="zh-CN"/>
        </w:rPr>
        <w:t>C</w:t>
      </w:r>
      <w:r w:rsidRPr="006017CB">
        <w:rPr>
          <w:lang w:eastAsia="zh-CN"/>
        </w:rPr>
        <w:t>.</w:t>
      </w:r>
      <w:r w:rsidRPr="006017CB">
        <w:rPr>
          <w:lang w:eastAsia="zh-CN"/>
        </w:rPr>
        <w:tab/>
        <w:t>Specific obligations (arts. 31–33)</w:t>
      </w:r>
    </w:p>
    <w:p w14:paraId="0B744E43" w14:textId="271932E5" w:rsidR="00D341A6" w:rsidRPr="006017CB" w:rsidRDefault="00D341A6" w:rsidP="000E559C">
      <w:pPr>
        <w:pStyle w:val="H23G"/>
        <w:spacing w:before="0" w:after="0" w:line="240" w:lineRule="auto"/>
        <w:jc w:val="both"/>
      </w:pPr>
      <w:r w:rsidRPr="006017CB">
        <w:rPr>
          <w:lang w:eastAsia="zh-CN"/>
        </w:rPr>
        <w:tab/>
      </w:r>
      <w:r w:rsidRPr="006017CB">
        <w:rPr>
          <w:lang w:eastAsia="zh-CN"/>
        </w:rPr>
        <w:tab/>
      </w:r>
      <w:r w:rsidRPr="006017CB">
        <w:t>Statistics and data collection (art. 31)</w:t>
      </w:r>
    </w:p>
    <w:p w14:paraId="07EB2727" w14:textId="0441EEBE" w:rsidR="00D341A6" w:rsidRPr="006017CB" w:rsidRDefault="00D341A6" w:rsidP="00C40FBC">
      <w:pPr>
        <w:pStyle w:val="SingleTxtG"/>
        <w:rPr>
          <w:lang w:eastAsia="zh-CN"/>
        </w:rPr>
      </w:pPr>
      <w:r w:rsidRPr="006017CB">
        <w:rPr>
          <w:lang w:eastAsia="zh-CN"/>
        </w:rPr>
        <w:t>6</w:t>
      </w:r>
      <w:r w:rsidR="00822399" w:rsidRPr="006017CB">
        <w:rPr>
          <w:lang w:eastAsia="zh-CN"/>
        </w:rPr>
        <w:t>5</w:t>
      </w:r>
      <w:r w:rsidRPr="006017CB">
        <w:rPr>
          <w:lang w:eastAsia="zh-CN"/>
        </w:rPr>
        <w:t>.</w:t>
      </w:r>
      <w:r w:rsidRPr="006017CB">
        <w:rPr>
          <w:lang w:eastAsia="zh-CN"/>
        </w:rPr>
        <w:tab/>
        <w:t>The Committee notes with concern the:</w:t>
      </w:r>
    </w:p>
    <w:p w14:paraId="61B826F9" w14:textId="501ADCE2" w:rsidR="000E559C" w:rsidRPr="00C40FBC" w:rsidRDefault="00C40FBC" w:rsidP="00C40FBC">
      <w:pPr>
        <w:pStyle w:val="SingleTxtG"/>
        <w:ind w:firstLine="567"/>
      </w:pPr>
      <w:r>
        <w:t>(a)</w:t>
      </w:r>
      <w:r>
        <w:tab/>
      </w:r>
      <w:r w:rsidR="000C421A" w:rsidRPr="00C40FBC">
        <w:t>L</w:t>
      </w:r>
      <w:r w:rsidR="00D341A6" w:rsidRPr="00C40FBC">
        <w:t xml:space="preserve">ack of comprehensive </w:t>
      </w:r>
      <w:r w:rsidR="000C421A" w:rsidRPr="00C40FBC">
        <w:t xml:space="preserve">disaggregated </w:t>
      </w:r>
      <w:r w:rsidR="00D341A6" w:rsidRPr="00C40FBC">
        <w:t xml:space="preserve">database on persons with disabilities, covering all areas of </w:t>
      </w:r>
      <w:r w:rsidR="000E559C" w:rsidRPr="00C40FBC">
        <w:t>life;</w:t>
      </w:r>
    </w:p>
    <w:p w14:paraId="1BEE20C4" w14:textId="2FEAF3DC" w:rsidR="00D341A6" w:rsidRPr="00C40FBC" w:rsidRDefault="00C40FBC" w:rsidP="00C40FBC">
      <w:pPr>
        <w:pStyle w:val="SingleTxtG"/>
        <w:ind w:firstLine="567"/>
      </w:pPr>
      <w:r>
        <w:t>(b)</w:t>
      </w:r>
      <w:r>
        <w:tab/>
      </w:r>
      <w:r w:rsidR="000C421A" w:rsidRPr="00C40FBC">
        <w:t>O</w:t>
      </w:r>
      <w:r w:rsidR="00D341A6" w:rsidRPr="00C40FBC">
        <w:t>verlook of persons with disabilities in residential institutions and psychiatric hospitals in surveys conducted</w:t>
      </w:r>
      <w:r w:rsidR="000E559C" w:rsidRPr="00C40FBC">
        <w:t>.</w:t>
      </w:r>
    </w:p>
    <w:p w14:paraId="4FFFF5AA" w14:textId="20EC65B9" w:rsidR="00C03336" w:rsidRPr="00902F19" w:rsidRDefault="00D341A6" w:rsidP="00C40FBC">
      <w:pPr>
        <w:pStyle w:val="SingleTxtG"/>
        <w:rPr>
          <w:lang w:eastAsia="zh-CN"/>
        </w:rPr>
      </w:pPr>
      <w:r w:rsidRPr="006C1E73">
        <w:rPr>
          <w:lang w:eastAsia="zh-CN"/>
        </w:rPr>
        <w:t>6</w:t>
      </w:r>
      <w:r w:rsidR="00822399" w:rsidRPr="006C1E73">
        <w:rPr>
          <w:lang w:eastAsia="zh-CN"/>
        </w:rPr>
        <w:t>6</w:t>
      </w:r>
      <w:r w:rsidRPr="006C1E73">
        <w:rPr>
          <w:lang w:eastAsia="zh-CN"/>
        </w:rPr>
        <w:t>.</w:t>
      </w:r>
      <w:r w:rsidRPr="006C1E73">
        <w:rPr>
          <w:lang w:eastAsia="zh-CN"/>
        </w:rPr>
        <w:tab/>
      </w:r>
      <w:r w:rsidR="000C421A" w:rsidRPr="00C40FBC">
        <w:rPr>
          <w:b/>
          <w:lang w:eastAsia="zh-CN"/>
        </w:rPr>
        <w:t>R</w:t>
      </w:r>
      <w:r w:rsidRPr="00C40FBC">
        <w:rPr>
          <w:b/>
          <w:lang w:eastAsia="zh-CN"/>
        </w:rPr>
        <w:t>ecall</w:t>
      </w:r>
      <w:r w:rsidR="000C421A" w:rsidRPr="00C40FBC">
        <w:rPr>
          <w:b/>
          <w:lang w:eastAsia="zh-CN"/>
        </w:rPr>
        <w:t>ing</w:t>
      </w:r>
      <w:r w:rsidRPr="00C40FBC">
        <w:rPr>
          <w:b/>
          <w:lang w:eastAsia="zh-CN"/>
        </w:rPr>
        <w:t xml:space="preserve"> the Washington Group Short Set of Questions on Disability and the Development Assistance Committee of the Organisation for Economic Co-operation and Development policy marker on the inclusion and empowerment of persons with disabilities,</w:t>
      </w:r>
      <w:r w:rsidR="000C421A" w:rsidRPr="00C40FBC">
        <w:rPr>
          <w:b/>
          <w:lang w:eastAsia="zh-CN"/>
        </w:rPr>
        <w:t xml:space="preserve"> the Committee </w:t>
      </w:r>
      <w:r w:rsidRPr="00C40FBC">
        <w:rPr>
          <w:b/>
          <w:lang w:eastAsia="zh-CN"/>
        </w:rPr>
        <w:t>recommends that the State party develop data collection system and data base on persons with disabilities at all areas of life and disaggregated by a range of factors, such as age, sex, type of impairment, type of support they require, sexual orientation and gender identity, socioeconomic status, ethnicity, place of residence, including residential institutions and psychiatric hospitals.</w:t>
      </w:r>
      <w:r w:rsidR="00902F19">
        <w:rPr>
          <w:lang w:eastAsia="zh-CN"/>
        </w:rPr>
        <w:t xml:space="preserve"> </w:t>
      </w:r>
    </w:p>
    <w:p w14:paraId="693B69FA" w14:textId="2D60687E" w:rsidR="00D341A6" w:rsidRPr="006017CB" w:rsidRDefault="00C40FBC" w:rsidP="00C40FBC">
      <w:pPr>
        <w:pStyle w:val="H23G"/>
      </w:pPr>
      <w:r>
        <w:tab/>
      </w:r>
      <w:r>
        <w:tab/>
      </w:r>
      <w:r w:rsidR="00C03336" w:rsidRPr="006017CB">
        <w:t>International cooperation (art. 32)</w:t>
      </w:r>
    </w:p>
    <w:p w14:paraId="59B88123" w14:textId="15D835B4" w:rsidR="00243CAA" w:rsidRPr="006017CB" w:rsidRDefault="000E559C" w:rsidP="00C40FBC">
      <w:pPr>
        <w:pStyle w:val="SingleTxtG"/>
        <w:rPr>
          <w:lang w:eastAsia="zh-CN"/>
        </w:rPr>
      </w:pPr>
      <w:r w:rsidRPr="006017CB">
        <w:rPr>
          <w:lang w:eastAsia="zh-CN"/>
        </w:rPr>
        <w:t>67.</w:t>
      </w:r>
      <w:r w:rsidRPr="006017CB">
        <w:rPr>
          <w:lang w:eastAsia="zh-CN"/>
        </w:rPr>
        <w:tab/>
      </w:r>
      <w:r w:rsidR="00DF4F5C" w:rsidRPr="006017CB">
        <w:rPr>
          <w:lang w:eastAsia="zh-CN"/>
        </w:rPr>
        <w:t xml:space="preserve">While noting the </w:t>
      </w:r>
      <w:r w:rsidR="00243CAA" w:rsidRPr="006017CB">
        <w:rPr>
          <w:rFonts w:eastAsia="ＭＳ Ｐ明朝"/>
          <w:snapToGrid w:val="0"/>
        </w:rPr>
        <w:t xml:space="preserve">Japan International Cooperation Agency Thematic </w:t>
      </w:r>
      <w:r w:rsidR="00243CAA" w:rsidRPr="006017CB">
        <w:rPr>
          <w:lang w:eastAsia="zh-CN"/>
        </w:rPr>
        <w:t>G</w:t>
      </w:r>
      <w:r w:rsidR="00C03336" w:rsidRPr="006017CB">
        <w:rPr>
          <w:lang w:eastAsia="zh-CN"/>
        </w:rPr>
        <w:t xml:space="preserve">uidelines </w:t>
      </w:r>
      <w:r w:rsidR="00243CAA" w:rsidRPr="006017CB">
        <w:rPr>
          <w:rFonts w:eastAsia="ＭＳ Ｐ明朝"/>
          <w:snapToGrid w:val="0"/>
        </w:rPr>
        <w:t xml:space="preserve">on Disability and Development (2015), </w:t>
      </w:r>
      <w:r w:rsidR="00C03336" w:rsidRPr="006017CB">
        <w:rPr>
          <w:lang w:eastAsia="zh-CN"/>
        </w:rPr>
        <w:t xml:space="preserve">the </w:t>
      </w:r>
      <w:r w:rsidR="00243CAA" w:rsidRPr="006017CB">
        <w:rPr>
          <w:lang w:eastAsia="zh-CN"/>
        </w:rPr>
        <w:t xml:space="preserve">Committee is concerned that </w:t>
      </w:r>
      <w:r w:rsidR="00C03336" w:rsidRPr="006017CB">
        <w:rPr>
          <w:lang w:eastAsia="zh-CN"/>
        </w:rPr>
        <w:t xml:space="preserve">mainstreaming of disability in international cooperation projects </w:t>
      </w:r>
      <w:r w:rsidR="00243CAA" w:rsidRPr="006017CB">
        <w:rPr>
          <w:lang w:eastAsia="zh-CN"/>
        </w:rPr>
        <w:t xml:space="preserve">is not fully applied, and </w:t>
      </w:r>
      <w:r w:rsidR="00243CAA" w:rsidRPr="006017CB">
        <w:rPr>
          <w:shd w:val="clear" w:color="auto" w:fill="FFFFFF"/>
        </w:rPr>
        <w:t>related strategies and programmes are not developed in close consultation with organizations of persons with disabilities under the human rights model to disability. </w:t>
      </w:r>
    </w:p>
    <w:p w14:paraId="3D7C19C1" w14:textId="2A325BAA" w:rsidR="000E559C" w:rsidRPr="006017CB" w:rsidRDefault="000E559C" w:rsidP="00C40FBC">
      <w:pPr>
        <w:pStyle w:val="SingleTxtG"/>
        <w:rPr>
          <w:bCs/>
        </w:rPr>
      </w:pPr>
      <w:r w:rsidRPr="006017CB">
        <w:rPr>
          <w:lang w:eastAsia="zh-CN"/>
        </w:rPr>
        <w:t>68</w:t>
      </w:r>
      <w:r w:rsidR="00C40FBC">
        <w:rPr>
          <w:lang w:eastAsia="zh-CN"/>
        </w:rPr>
        <w:t>.</w:t>
      </w:r>
      <w:r w:rsidRPr="006017CB">
        <w:rPr>
          <w:lang w:eastAsia="zh-CN"/>
        </w:rPr>
        <w:tab/>
      </w:r>
      <w:r w:rsidRPr="00C40FBC">
        <w:rPr>
          <w:b/>
          <w:lang w:eastAsia="zh-CN"/>
        </w:rPr>
        <w:t>The Committee recommends that</w:t>
      </w:r>
      <w:r w:rsidR="00731C74" w:rsidRPr="00C40FBC">
        <w:rPr>
          <w:b/>
          <w:bCs/>
        </w:rPr>
        <w:t xml:space="preserve"> the State party</w:t>
      </w:r>
      <w:r w:rsidRPr="00C40FBC">
        <w:rPr>
          <w:b/>
          <w:lang w:eastAsia="zh-CN"/>
        </w:rPr>
        <w:t>:</w:t>
      </w:r>
    </w:p>
    <w:p w14:paraId="75969678" w14:textId="63B57D72" w:rsidR="000E559C" w:rsidRPr="00C40FBC" w:rsidRDefault="00691D7E" w:rsidP="00C40FBC">
      <w:pPr>
        <w:pStyle w:val="SingleTxtG"/>
        <w:ind w:firstLine="567"/>
        <w:rPr>
          <w:rFonts w:eastAsia="Calibri"/>
          <w:b/>
          <w:lang w:eastAsia="zh-CN"/>
        </w:rPr>
      </w:pPr>
      <w:r w:rsidRPr="00C40FBC">
        <w:rPr>
          <w:rFonts w:eastAsia="Calibri"/>
          <w:b/>
          <w:lang w:eastAsia="zh-CN"/>
        </w:rPr>
        <w:t>(a)</w:t>
      </w:r>
      <w:r w:rsidRPr="00C40FBC">
        <w:rPr>
          <w:rFonts w:eastAsia="Calibri"/>
          <w:b/>
          <w:lang w:eastAsia="zh-CN"/>
        </w:rPr>
        <w:tab/>
      </w:r>
      <w:r w:rsidR="00243CAA" w:rsidRPr="00C40FBC">
        <w:rPr>
          <w:b/>
        </w:rPr>
        <w:t xml:space="preserve">Mainstream the rights of persons with disabilities in its implementation and monitoring of </w:t>
      </w:r>
      <w:r w:rsidR="00934834" w:rsidRPr="00C40FBC">
        <w:rPr>
          <w:b/>
        </w:rPr>
        <w:t xml:space="preserve">the 2030 Agenda for Sustainable Development at all levels, in close </w:t>
      </w:r>
      <w:r w:rsidR="00140D51" w:rsidRPr="00C40FBC">
        <w:rPr>
          <w:b/>
        </w:rPr>
        <w:t xml:space="preserve">consultation and active involvement of </w:t>
      </w:r>
      <w:r w:rsidR="00934834" w:rsidRPr="00C40FBC">
        <w:rPr>
          <w:b/>
        </w:rPr>
        <w:t>organizations of persons with disabilities</w:t>
      </w:r>
      <w:r w:rsidR="000E559C" w:rsidRPr="00C40FBC">
        <w:rPr>
          <w:rFonts w:eastAsia="Calibri"/>
          <w:b/>
          <w:lang w:eastAsia="zh-CN"/>
        </w:rPr>
        <w:t>;</w:t>
      </w:r>
    </w:p>
    <w:p w14:paraId="5FF8574F" w14:textId="4E11D2C8" w:rsidR="00934834" w:rsidRPr="00C40FBC" w:rsidRDefault="00691D7E" w:rsidP="00C40FBC">
      <w:pPr>
        <w:pStyle w:val="SingleTxtG"/>
        <w:ind w:firstLine="567"/>
        <w:rPr>
          <w:b/>
        </w:rPr>
      </w:pPr>
      <w:r w:rsidRPr="00C40FBC">
        <w:rPr>
          <w:rFonts w:eastAsia="Calibri"/>
          <w:b/>
          <w:lang w:eastAsia="zh-CN"/>
        </w:rPr>
        <w:t>(b)</w:t>
      </w:r>
      <w:r w:rsidRPr="00C40FBC">
        <w:rPr>
          <w:rFonts w:eastAsia="Calibri"/>
          <w:b/>
          <w:lang w:eastAsia="zh-CN"/>
        </w:rPr>
        <w:tab/>
      </w:r>
      <w:r w:rsidR="00934834" w:rsidRPr="00C40FBC">
        <w:rPr>
          <w:b/>
        </w:rPr>
        <w:t xml:space="preserve">Strengthen its cooperation for the implementation of the Asian and Pacific Decade of Persons with Disabilities 2013-2022 and </w:t>
      </w:r>
      <w:r w:rsidR="00934834" w:rsidRPr="00C40FBC">
        <w:rPr>
          <w:b/>
          <w:lang w:val="en-US"/>
        </w:rPr>
        <w:t>the Incheon Strategy to “Make the Right Real” for Persons with Disabilities in Asia and the Pacific</w:t>
      </w:r>
      <w:r w:rsidR="00934834" w:rsidRPr="00C40FBC">
        <w:rPr>
          <w:b/>
        </w:rPr>
        <w:t>.</w:t>
      </w:r>
    </w:p>
    <w:p w14:paraId="6FBB9B5B" w14:textId="0D4E4D5B" w:rsidR="00C03336" w:rsidRPr="00762768" w:rsidRDefault="00C40FBC" w:rsidP="00762768">
      <w:pPr>
        <w:suppressAutoHyphens w:val="0"/>
        <w:spacing w:after="200" w:line="276" w:lineRule="auto"/>
        <w:ind w:left="567" w:firstLine="567"/>
        <w:rPr>
          <w:rFonts w:eastAsiaTheme="minorHAnsi"/>
          <w:b/>
        </w:rPr>
      </w:pPr>
      <w:r>
        <w:br w:type="page"/>
      </w:r>
      <w:r w:rsidR="00C03336" w:rsidRPr="00762768">
        <w:rPr>
          <w:b/>
        </w:rPr>
        <w:lastRenderedPageBreak/>
        <w:t>National implementation and monitoring (art. 33)</w:t>
      </w:r>
    </w:p>
    <w:p w14:paraId="305F628F" w14:textId="2803F566" w:rsidR="000E559C" w:rsidRPr="006017CB" w:rsidRDefault="000E559C" w:rsidP="00C40FBC">
      <w:pPr>
        <w:pStyle w:val="SingleTxtG"/>
        <w:rPr>
          <w:lang w:eastAsia="zh-CN"/>
        </w:rPr>
      </w:pPr>
      <w:r w:rsidRPr="006017CB">
        <w:rPr>
          <w:lang w:eastAsia="zh-CN"/>
        </w:rPr>
        <w:t>69.</w:t>
      </w:r>
      <w:r w:rsidRPr="006017CB">
        <w:rPr>
          <w:lang w:eastAsia="zh-CN"/>
        </w:rPr>
        <w:tab/>
        <w:t>The Committee is concerned that:</w:t>
      </w:r>
    </w:p>
    <w:p w14:paraId="09EA2D28" w14:textId="2D8C8AA9" w:rsidR="000E559C" w:rsidRPr="006017CB" w:rsidRDefault="000E559C" w:rsidP="00C40FBC">
      <w:pPr>
        <w:pStyle w:val="SingleTxtG"/>
        <w:ind w:firstLine="567"/>
        <w:rPr>
          <w:lang w:eastAsia="zh-CN"/>
        </w:rPr>
      </w:pPr>
      <w:r w:rsidRPr="006017CB">
        <w:rPr>
          <w:lang w:eastAsia="zh-CN"/>
        </w:rPr>
        <w:t>(a)</w:t>
      </w:r>
      <w:r w:rsidRPr="006017CB">
        <w:rPr>
          <w:lang w:eastAsia="zh-CN"/>
        </w:rPr>
        <w:tab/>
      </w:r>
      <w:r w:rsidR="00AD2410" w:rsidRPr="006017CB">
        <w:rPr>
          <w:lang w:eastAsia="zh-CN"/>
        </w:rPr>
        <w:t>There is</w:t>
      </w:r>
      <w:r w:rsidRPr="006017CB">
        <w:rPr>
          <w:lang w:eastAsia="zh-CN"/>
        </w:rPr>
        <w:t xml:space="preserve"> no national human rights institution in line with the Paris Principles</w:t>
      </w:r>
      <w:r w:rsidR="00F53895" w:rsidRPr="006017CB">
        <w:rPr>
          <w:lang w:eastAsia="zh-CN"/>
        </w:rPr>
        <w:t xml:space="preserve"> at the State Party</w:t>
      </w:r>
      <w:r w:rsidRPr="006017CB">
        <w:rPr>
          <w:lang w:eastAsia="zh-CN"/>
        </w:rPr>
        <w:t>;</w:t>
      </w:r>
    </w:p>
    <w:p w14:paraId="7C124256" w14:textId="438971DD" w:rsidR="00A060A1" w:rsidRPr="006017CB" w:rsidRDefault="000E559C" w:rsidP="00C40FBC">
      <w:pPr>
        <w:pStyle w:val="SingleTxtG"/>
        <w:ind w:firstLine="567"/>
        <w:rPr>
          <w:lang w:eastAsia="zh-CN"/>
        </w:rPr>
      </w:pPr>
      <w:r w:rsidRPr="006017CB">
        <w:rPr>
          <w:lang w:eastAsia="zh-CN"/>
        </w:rPr>
        <w:t>(b)</w:t>
      </w:r>
      <w:r w:rsidRPr="006017CB">
        <w:rPr>
          <w:lang w:eastAsia="zh-CN"/>
        </w:rPr>
        <w:tab/>
        <w:t>The Commission on Policy for Persons with Disabilities</w:t>
      </w:r>
      <w:r w:rsidR="00D7357E" w:rsidRPr="006017CB">
        <w:rPr>
          <w:lang w:eastAsia="zh-CN"/>
        </w:rPr>
        <w:t>, established as the</w:t>
      </w:r>
      <w:r w:rsidR="00D7357E" w:rsidRPr="006017CB">
        <w:rPr>
          <w:rFonts w:eastAsia="ＭＳ ゴシック"/>
        </w:rPr>
        <w:t xml:space="preserve"> monitoring mechanism of the Convention,</w:t>
      </w:r>
      <w:r w:rsidRPr="006017CB">
        <w:rPr>
          <w:lang w:eastAsia="zh-CN"/>
        </w:rPr>
        <w:t xml:space="preserve"> </w:t>
      </w:r>
      <w:r w:rsidR="00691D7E" w:rsidRPr="006017CB">
        <w:rPr>
          <w:lang w:eastAsia="zh-CN"/>
        </w:rPr>
        <w:t xml:space="preserve">is in Cabinet Office, </w:t>
      </w:r>
      <w:r w:rsidR="00AD2410" w:rsidRPr="006017CB">
        <w:rPr>
          <w:lang w:eastAsia="zh-CN"/>
        </w:rPr>
        <w:t>has a limited scope</w:t>
      </w:r>
      <w:r w:rsidRPr="006017CB">
        <w:rPr>
          <w:lang w:eastAsia="zh-CN"/>
        </w:rPr>
        <w:t xml:space="preserve"> </w:t>
      </w:r>
      <w:r w:rsidR="002F6921" w:rsidRPr="006017CB">
        <w:rPr>
          <w:lang w:eastAsia="zh-CN"/>
        </w:rPr>
        <w:t xml:space="preserve">and </w:t>
      </w:r>
      <w:r w:rsidR="000E3386" w:rsidRPr="006017CB">
        <w:rPr>
          <w:lang w:eastAsia="zh-CN"/>
        </w:rPr>
        <w:t xml:space="preserve">insufficient </w:t>
      </w:r>
      <w:r w:rsidR="00691D7E" w:rsidRPr="006017CB">
        <w:rPr>
          <w:lang w:eastAsia="zh-CN"/>
        </w:rPr>
        <w:t>represent</w:t>
      </w:r>
      <w:r w:rsidR="000E3386" w:rsidRPr="006017CB">
        <w:rPr>
          <w:lang w:eastAsia="zh-CN"/>
        </w:rPr>
        <w:t>ation of</w:t>
      </w:r>
      <w:r w:rsidR="00691D7E" w:rsidRPr="006017CB">
        <w:rPr>
          <w:lang w:eastAsia="zh-CN"/>
        </w:rPr>
        <w:t xml:space="preserve"> the diversity of disabilities </w:t>
      </w:r>
      <w:r w:rsidR="006C5B9A" w:rsidRPr="006017CB">
        <w:rPr>
          <w:lang w:eastAsia="zh-CN"/>
        </w:rPr>
        <w:t xml:space="preserve">and gender balance </w:t>
      </w:r>
      <w:r w:rsidR="00691D7E" w:rsidRPr="006017CB">
        <w:rPr>
          <w:lang w:eastAsia="zh-CN"/>
        </w:rPr>
        <w:t xml:space="preserve">among its </w:t>
      </w:r>
      <w:r w:rsidRPr="006017CB">
        <w:rPr>
          <w:lang w:eastAsia="zh-CN"/>
        </w:rPr>
        <w:t>membership.</w:t>
      </w:r>
    </w:p>
    <w:p w14:paraId="4DC1B935" w14:textId="7B3D9EB2" w:rsidR="001A42A0" w:rsidRPr="006017CB" w:rsidRDefault="00C40FBC" w:rsidP="00C40FBC">
      <w:pPr>
        <w:pStyle w:val="SingleTxtG"/>
        <w:rPr>
          <w:lang w:eastAsia="zh-CN"/>
        </w:rPr>
      </w:pPr>
      <w:r>
        <w:rPr>
          <w:lang w:eastAsia="zh-CN"/>
        </w:rPr>
        <w:t>70.</w:t>
      </w:r>
      <w:r w:rsidR="00D33F69" w:rsidRPr="006017CB">
        <w:rPr>
          <w:lang w:eastAsia="zh-CN"/>
        </w:rPr>
        <w:tab/>
      </w:r>
      <w:r w:rsidR="000E559C" w:rsidRPr="00C40FBC">
        <w:rPr>
          <w:b/>
          <w:lang w:eastAsia="zh-CN"/>
        </w:rPr>
        <w:t xml:space="preserve">The Committee recommends that </w:t>
      </w:r>
      <w:r w:rsidR="0043583D" w:rsidRPr="00C40FBC">
        <w:rPr>
          <w:b/>
          <w:lang w:eastAsia="zh-CN"/>
        </w:rPr>
        <w:t>t</w:t>
      </w:r>
      <w:r w:rsidR="000E559C" w:rsidRPr="00C40FBC">
        <w:rPr>
          <w:b/>
          <w:lang w:eastAsia="zh-CN"/>
        </w:rPr>
        <w:t>he State party take into account its guidelines on independent monitoring frameworks and their participation in the work of the Committee</w:t>
      </w:r>
      <w:r w:rsidR="00A060A1" w:rsidRPr="00C40FBC">
        <w:rPr>
          <w:b/>
          <w:lang w:eastAsia="zh-CN"/>
        </w:rPr>
        <w:t xml:space="preserve"> and e</w:t>
      </w:r>
      <w:r w:rsidR="000E559C" w:rsidRPr="00C40FBC">
        <w:rPr>
          <w:b/>
          <w:lang w:eastAsia="zh-CN"/>
        </w:rPr>
        <w:t xml:space="preserve">stablish </w:t>
      </w:r>
      <w:r w:rsidR="0043583D" w:rsidRPr="00C40FBC">
        <w:rPr>
          <w:b/>
          <w:lang w:eastAsia="zh-CN"/>
        </w:rPr>
        <w:t>a</w:t>
      </w:r>
      <w:r w:rsidR="000E559C" w:rsidRPr="00C40FBC">
        <w:rPr>
          <w:b/>
          <w:lang w:eastAsia="zh-CN"/>
        </w:rPr>
        <w:t xml:space="preserve"> </w:t>
      </w:r>
      <w:r w:rsidR="0043583D" w:rsidRPr="00C40FBC">
        <w:rPr>
          <w:b/>
          <w:lang w:eastAsia="zh-CN"/>
        </w:rPr>
        <w:t>n</w:t>
      </w:r>
      <w:r w:rsidR="000E559C" w:rsidRPr="00C40FBC">
        <w:rPr>
          <w:b/>
          <w:lang w:eastAsia="zh-CN"/>
        </w:rPr>
        <w:t xml:space="preserve">ational </w:t>
      </w:r>
      <w:r w:rsidR="0043583D" w:rsidRPr="00C40FBC">
        <w:rPr>
          <w:b/>
          <w:lang w:eastAsia="zh-CN"/>
        </w:rPr>
        <w:t>h</w:t>
      </w:r>
      <w:r w:rsidR="000E559C" w:rsidRPr="00C40FBC">
        <w:rPr>
          <w:b/>
          <w:lang w:eastAsia="zh-CN"/>
        </w:rPr>
        <w:t xml:space="preserve">uman </w:t>
      </w:r>
      <w:r w:rsidR="0043583D" w:rsidRPr="00C40FBC">
        <w:rPr>
          <w:b/>
          <w:lang w:eastAsia="zh-CN"/>
        </w:rPr>
        <w:t>r</w:t>
      </w:r>
      <w:r w:rsidR="000E559C" w:rsidRPr="00C40FBC">
        <w:rPr>
          <w:b/>
          <w:lang w:eastAsia="zh-CN"/>
        </w:rPr>
        <w:t xml:space="preserve">ights </w:t>
      </w:r>
      <w:r w:rsidR="0043583D" w:rsidRPr="00C40FBC">
        <w:rPr>
          <w:b/>
          <w:lang w:eastAsia="zh-CN"/>
        </w:rPr>
        <w:t>i</w:t>
      </w:r>
      <w:r w:rsidR="000E559C" w:rsidRPr="00C40FBC">
        <w:rPr>
          <w:b/>
          <w:lang w:eastAsia="zh-CN"/>
        </w:rPr>
        <w:t xml:space="preserve">nstitution </w:t>
      </w:r>
      <w:r w:rsidR="00691D7E" w:rsidRPr="00C40FBC">
        <w:rPr>
          <w:b/>
        </w:rPr>
        <w:t xml:space="preserve">with a broad mandate </w:t>
      </w:r>
      <w:r w:rsidR="00372D14" w:rsidRPr="00C40FBC">
        <w:rPr>
          <w:b/>
          <w:bCs/>
          <w:shd w:val="clear" w:color="auto" w:fill="FFFFFF"/>
        </w:rPr>
        <w:t>on the protection of human rights and adequate human, technical and financial resources,</w:t>
      </w:r>
      <w:r w:rsidR="00372D14" w:rsidRPr="00C40FBC">
        <w:rPr>
          <w:b/>
        </w:rPr>
        <w:t xml:space="preserve"> </w:t>
      </w:r>
      <w:r w:rsidR="00691D7E" w:rsidRPr="00C40FBC">
        <w:rPr>
          <w:b/>
        </w:rPr>
        <w:t xml:space="preserve">in full compliance </w:t>
      </w:r>
      <w:r w:rsidR="000E559C" w:rsidRPr="00C40FBC">
        <w:rPr>
          <w:b/>
          <w:lang w:eastAsia="zh-CN"/>
        </w:rPr>
        <w:t>with the Paris Principles</w:t>
      </w:r>
      <w:r w:rsidR="00A060A1" w:rsidRPr="00C40FBC">
        <w:rPr>
          <w:b/>
          <w:lang w:eastAsia="zh-CN"/>
        </w:rPr>
        <w:t xml:space="preserve">, and, </w:t>
      </w:r>
      <w:r w:rsidR="00A060A1" w:rsidRPr="00C40FBC">
        <w:rPr>
          <w:b/>
        </w:rPr>
        <w:t>within its framework, s</w:t>
      </w:r>
      <w:r w:rsidR="00372D14" w:rsidRPr="00C40FBC">
        <w:rPr>
          <w:b/>
        </w:rPr>
        <w:t>trengthen the formal capacity</w:t>
      </w:r>
      <w:r w:rsidR="00372D14" w:rsidRPr="00C40FBC">
        <w:rPr>
          <w:b/>
          <w:sz w:val="22"/>
          <w:szCs w:val="22"/>
        </w:rPr>
        <w:t xml:space="preserve"> </w:t>
      </w:r>
      <w:r w:rsidR="000E559C" w:rsidRPr="00C40FBC">
        <w:rPr>
          <w:b/>
          <w:lang w:eastAsia="zh-CN"/>
        </w:rPr>
        <w:t>of the Commission on Policy for Persons with Disabilities</w:t>
      </w:r>
      <w:r w:rsidR="00372D14" w:rsidRPr="00C40FBC">
        <w:rPr>
          <w:b/>
          <w:lang w:eastAsia="zh-CN"/>
        </w:rPr>
        <w:t xml:space="preserve">, and </w:t>
      </w:r>
      <w:r w:rsidR="000E559C" w:rsidRPr="00C40FBC">
        <w:rPr>
          <w:b/>
          <w:lang w:eastAsia="zh-CN"/>
        </w:rPr>
        <w:t>guarantee</w:t>
      </w:r>
      <w:r w:rsidR="00B52E5C" w:rsidRPr="00C40FBC">
        <w:rPr>
          <w:b/>
          <w:lang w:eastAsia="zh-CN"/>
        </w:rPr>
        <w:t xml:space="preserve"> independence,</w:t>
      </w:r>
      <w:r w:rsidR="000E559C" w:rsidRPr="00C40FBC">
        <w:rPr>
          <w:b/>
          <w:lang w:eastAsia="zh-CN"/>
        </w:rPr>
        <w:t xml:space="preserve"> the</w:t>
      </w:r>
      <w:r w:rsidR="00A060A1" w:rsidRPr="00C40FBC">
        <w:rPr>
          <w:b/>
        </w:rPr>
        <w:t xml:space="preserve"> representation of</w:t>
      </w:r>
      <w:r w:rsidR="000E559C" w:rsidRPr="00C40FBC">
        <w:rPr>
          <w:b/>
          <w:lang w:eastAsia="zh-CN"/>
        </w:rPr>
        <w:t xml:space="preserve"> divers</w:t>
      </w:r>
      <w:r w:rsidR="00372D14" w:rsidRPr="00C40FBC">
        <w:rPr>
          <w:b/>
          <w:lang w:eastAsia="zh-CN"/>
        </w:rPr>
        <w:t>ity</w:t>
      </w:r>
      <w:r w:rsidR="000E559C" w:rsidRPr="00C40FBC">
        <w:rPr>
          <w:b/>
          <w:lang w:eastAsia="zh-CN"/>
        </w:rPr>
        <w:t xml:space="preserve"> of</w:t>
      </w:r>
      <w:r w:rsidR="00372D14" w:rsidRPr="00C40FBC">
        <w:rPr>
          <w:b/>
          <w:lang w:eastAsia="zh-CN"/>
        </w:rPr>
        <w:t xml:space="preserve"> </w:t>
      </w:r>
      <w:r w:rsidR="000E559C" w:rsidRPr="00C40FBC">
        <w:rPr>
          <w:b/>
          <w:lang w:eastAsia="zh-CN"/>
        </w:rPr>
        <w:t xml:space="preserve">disabilities </w:t>
      </w:r>
      <w:r w:rsidR="00A060A1" w:rsidRPr="00C40FBC">
        <w:rPr>
          <w:b/>
          <w:lang w:eastAsia="zh-CN"/>
        </w:rPr>
        <w:t>and</w:t>
      </w:r>
      <w:r w:rsidR="000E559C" w:rsidRPr="00C40FBC">
        <w:rPr>
          <w:b/>
          <w:lang w:eastAsia="zh-CN"/>
        </w:rPr>
        <w:t xml:space="preserve"> gender balance </w:t>
      </w:r>
      <w:r w:rsidR="00372D14" w:rsidRPr="00C40FBC">
        <w:rPr>
          <w:b/>
          <w:lang w:eastAsia="zh-CN"/>
        </w:rPr>
        <w:t>among its</w:t>
      </w:r>
      <w:r w:rsidR="000E559C" w:rsidRPr="00C40FBC">
        <w:rPr>
          <w:b/>
          <w:lang w:eastAsia="zh-CN"/>
        </w:rPr>
        <w:t xml:space="preserve"> membership</w:t>
      </w:r>
      <w:r w:rsidR="00F94912" w:rsidRPr="00C40FBC">
        <w:rPr>
          <w:b/>
          <w:lang w:eastAsia="zh-CN"/>
        </w:rPr>
        <w:t xml:space="preserve"> for monitoring the </w:t>
      </w:r>
      <w:r w:rsidR="003B2A0D" w:rsidRPr="00C40FBC">
        <w:rPr>
          <w:b/>
          <w:lang w:eastAsia="zh-CN"/>
        </w:rPr>
        <w:t xml:space="preserve">implementation of the </w:t>
      </w:r>
      <w:r w:rsidR="00F94912" w:rsidRPr="00C40FBC">
        <w:rPr>
          <w:b/>
          <w:lang w:eastAsia="zh-CN"/>
        </w:rPr>
        <w:t>Convention</w:t>
      </w:r>
      <w:r w:rsidR="000E559C" w:rsidRPr="00C40FBC">
        <w:rPr>
          <w:b/>
          <w:lang w:eastAsia="zh-CN"/>
        </w:rPr>
        <w:t>.</w:t>
      </w:r>
      <w:r w:rsidR="006F0EA3" w:rsidRPr="00A060A1">
        <w:rPr>
          <w:lang w:eastAsia="zh-CN"/>
        </w:rPr>
        <w:t xml:space="preserve"> </w:t>
      </w:r>
    </w:p>
    <w:p w14:paraId="1A7C1C04" w14:textId="77777777" w:rsidR="003A0E7F" w:rsidRPr="006017CB" w:rsidRDefault="003A0E7F" w:rsidP="00C40FBC">
      <w:pPr>
        <w:pStyle w:val="HChG"/>
      </w:pPr>
      <w:r w:rsidRPr="006017CB">
        <w:tab/>
        <w:t>IV.</w:t>
      </w:r>
      <w:r w:rsidRPr="006017CB">
        <w:tab/>
        <w:t xml:space="preserve">Follow-up </w:t>
      </w:r>
    </w:p>
    <w:p w14:paraId="264B74BC" w14:textId="77777777" w:rsidR="003A0E7F" w:rsidRPr="006017CB" w:rsidRDefault="003A0E7F" w:rsidP="00C40FBC">
      <w:pPr>
        <w:pStyle w:val="H23G"/>
      </w:pPr>
      <w:r w:rsidRPr="006017CB">
        <w:tab/>
      </w:r>
      <w:r w:rsidRPr="006017CB">
        <w:tab/>
        <w:t>Dissemination of information</w:t>
      </w:r>
    </w:p>
    <w:p w14:paraId="37CA1B60" w14:textId="660A0472" w:rsidR="003A0E7F" w:rsidRPr="006017CB" w:rsidRDefault="003A0E7F" w:rsidP="00C40FBC">
      <w:pPr>
        <w:pStyle w:val="SingleTxtG"/>
      </w:pPr>
      <w:r w:rsidRPr="006017CB">
        <w:t>71.</w:t>
      </w:r>
      <w:r w:rsidRPr="006017CB">
        <w:tab/>
      </w:r>
      <w:r w:rsidRPr="00C40FBC">
        <w:rPr>
          <w:b/>
        </w:rPr>
        <w:t xml:space="preserve">The Committee emphasizes the importance of all the recommendations contained in the present concluding observations. With regard </w:t>
      </w:r>
      <w:r w:rsidRPr="00E17915">
        <w:rPr>
          <w:b/>
        </w:rPr>
        <w:t>to urgent measures</w:t>
      </w:r>
      <w:r w:rsidRPr="00C40FBC">
        <w:rPr>
          <w:b/>
        </w:rPr>
        <w:t xml:space="preserve"> that must be taken, the Committee would like to draw the State party’s attention to the recommendations contained in paragraphs </w:t>
      </w:r>
      <w:r w:rsidR="001A42A0" w:rsidRPr="00C40FBC">
        <w:rPr>
          <w:b/>
        </w:rPr>
        <w:t>42</w:t>
      </w:r>
      <w:r w:rsidRPr="00C40FBC">
        <w:rPr>
          <w:b/>
        </w:rPr>
        <w:t xml:space="preserve">, on </w:t>
      </w:r>
      <w:r w:rsidR="00A116D6" w:rsidRPr="00C40FBC">
        <w:rPr>
          <w:b/>
        </w:rPr>
        <w:t>living independently and being included in the community</w:t>
      </w:r>
      <w:r w:rsidRPr="00C40FBC">
        <w:rPr>
          <w:b/>
        </w:rPr>
        <w:t xml:space="preserve">, and </w:t>
      </w:r>
      <w:r w:rsidR="001A42A0" w:rsidRPr="00C40FBC">
        <w:rPr>
          <w:b/>
        </w:rPr>
        <w:t>52</w:t>
      </w:r>
      <w:r w:rsidRPr="00C40FBC">
        <w:rPr>
          <w:b/>
        </w:rPr>
        <w:t xml:space="preserve">, on </w:t>
      </w:r>
      <w:r w:rsidR="00B52E5C" w:rsidRPr="00C40FBC">
        <w:rPr>
          <w:b/>
        </w:rPr>
        <w:t xml:space="preserve">inclusive </w:t>
      </w:r>
      <w:r w:rsidR="00A116D6" w:rsidRPr="00C40FBC">
        <w:rPr>
          <w:b/>
        </w:rPr>
        <w:t>education</w:t>
      </w:r>
      <w:r w:rsidRPr="00C40FBC">
        <w:rPr>
          <w:b/>
        </w:rPr>
        <w:t>.</w:t>
      </w:r>
      <w:r w:rsidRPr="006017CB">
        <w:t xml:space="preserve"> </w:t>
      </w:r>
    </w:p>
    <w:p w14:paraId="2798FCE5" w14:textId="3FA182B3" w:rsidR="003A0E7F" w:rsidRPr="006017CB" w:rsidRDefault="003A0E7F" w:rsidP="00C40FBC">
      <w:pPr>
        <w:pStyle w:val="SingleTxtG"/>
      </w:pPr>
      <w:r w:rsidRPr="006017CB">
        <w:t>72.</w:t>
      </w:r>
      <w:r w:rsidRPr="006017CB">
        <w:tab/>
      </w:r>
      <w:r w:rsidRPr="00C40FBC">
        <w:rPr>
          <w:b/>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local authorities and members of relevant professional groups, such as education, medical and legal professionals, as well as to the media, using modern social communication strategies.</w:t>
      </w:r>
    </w:p>
    <w:p w14:paraId="7A476C87" w14:textId="6056EB2B" w:rsidR="003A0E7F" w:rsidRPr="006017CB" w:rsidRDefault="003A0E7F" w:rsidP="00C40FBC">
      <w:pPr>
        <w:pStyle w:val="SingleTxtG"/>
      </w:pPr>
      <w:r w:rsidRPr="006017CB">
        <w:t>73.</w:t>
      </w:r>
      <w:r w:rsidRPr="006017CB">
        <w:tab/>
      </w:r>
      <w:r w:rsidRPr="00C40FBC">
        <w:rPr>
          <w:b/>
        </w:rPr>
        <w:t>The Committee strongly encourages the State party to involve civil society organizations, in particular organizations of persons with disabilities, in the preparation of its periodic report.</w:t>
      </w:r>
    </w:p>
    <w:p w14:paraId="3F196DF7" w14:textId="7F5E7FC8" w:rsidR="006C1E73" w:rsidRPr="00902F19" w:rsidRDefault="003A0E7F" w:rsidP="00C40FBC">
      <w:pPr>
        <w:pStyle w:val="SingleTxtG"/>
      </w:pPr>
      <w:r w:rsidRPr="006017CB">
        <w:t>74.</w:t>
      </w:r>
      <w:r w:rsidRPr="006017CB">
        <w:tab/>
      </w:r>
      <w:r w:rsidRPr="00C40FBC">
        <w:rPr>
          <w:b/>
        </w:rPr>
        <w:t>The Committee requests the State party to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including Easy Read, and to make them available on the government website on human rights.</w:t>
      </w:r>
    </w:p>
    <w:p w14:paraId="4A8F2ED6" w14:textId="24BB82A0" w:rsidR="003A0E7F" w:rsidRPr="006017CB" w:rsidRDefault="006C1E73" w:rsidP="00C40FBC">
      <w:pPr>
        <w:pStyle w:val="H23G"/>
      </w:pPr>
      <w:r>
        <w:tab/>
      </w:r>
      <w:r>
        <w:tab/>
      </w:r>
      <w:r w:rsidR="003A0E7F" w:rsidRPr="006017CB">
        <w:t>Next periodic report</w:t>
      </w:r>
    </w:p>
    <w:p w14:paraId="61D7289B" w14:textId="480C3E19" w:rsidR="00D33F69" w:rsidRPr="006017CB" w:rsidRDefault="003A0E7F" w:rsidP="00C40FBC">
      <w:pPr>
        <w:pStyle w:val="SingleTxtG"/>
        <w:rPr>
          <w:rFonts w:eastAsia="SimSun"/>
          <w:bCs/>
          <w:u w:val="single"/>
          <w:lang w:eastAsia="zh-CN"/>
        </w:rPr>
      </w:pPr>
      <w:r w:rsidRPr="006017CB">
        <w:t>75.</w:t>
      </w:r>
      <w:r w:rsidRPr="006017CB">
        <w:tab/>
      </w:r>
      <w:r w:rsidRPr="00C40FBC">
        <w:rPr>
          <w:b/>
        </w:rPr>
        <w:t>The Committee requests the State party to submit its combined second, third and fourth periodic reports by 20 February 2028 and to include therein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03B3A704" w14:textId="39CBFDDF" w:rsidR="0030777E" w:rsidRPr="006017CB" w:rsidRDefault="0030777E" w:rsidP="0030777E">
      <w:pPr>
        <w:pStyle w:val="SingleTxtG"/>
        <w:spacing w:before="240" w:after="0"/>
        <w:jc w:val="center"/>
        <w:rPr>
          <w:rFonts w:eastAsia="SimSun"/>
          <w:bCs/>
          <w:u w:val="single"/>
          <w:lang w:eastAsia="zh-CN"/>
        </w:rPr>
      </w:pPr>
      <w:r w:rsidRPr="006017CB">
        <w:rPr>
          <w:rFonts w:eastAsia="SimSun"/>
          <w:bCs/>
          <w:u w:val="single"/>
          <w:lang w:eastAsia="zh-CN"/>
        </w:rPr>
        <w:tab/>
      </w:r>
      <w:r w:rsidRPr="006017CB">
        <w:rPr>
          <w:rFonts w:eastAsia="SimSun"/>
          <w:bCs/>
          <w:u w:val="single"/>
          <w:lang w:eastAsia="zh-CN"/>
        </w:rPr>
        <w:tab/>
      </w:r>
      <w:r w:rsidRPr="006017CB">
        <w:rPr>
          <w:rFonts w:eastAsia="SimSun"/>
          <w:bCs/>
          <w:u w:val="single"/>
          <w:lang w:eastAsia="zh-CN"/>
        </w:rPr>
        <w:tab/>
      </w:r>
      <w:r w:rsidRPr="006017CB">
        <w:rPr>
          <w:rFonts w:eastAsia="SimSun"/>
          <w:bCs/>
          <w:u w:val="single"/>
          <w:lang w:eastAsia="zh-CN"/>
        </w:rPr>
        <w:tab/>
      </w:r>
    </w:p>
    <w:sectPr w:rsidR="0030777E" w:rsidRPr="006017CB">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17" w:right="1134" w:bottom="1134" w:left="1134" w:header="85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5D77" w16cex:dateUtc="2022-09-03T20:10:00Z"/>
  <w16cex:commentExtensible w16cex:durableId="26BE5DAA" w16cex:dateUtc="2022-09-03T20:11:00Z"/>
  <w16cex:commentExtensible w16cex:durableId="26BE5DA7" w16cex:dateUtc="2022-09-03T20:11:00Z"/>
  <w16cex:commentExtensible w16cex:durableId="26BE5DE6" w16cex:dateUtc="2022-09-03T20:12:00Z"/>
  <w16cex:commentExtensible w16cex:durableId="26BE5E4B" w16cex:dateUtc="2022-09-03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DC6A3" w16cid:durableId="26BE5D77"/>
  <w16cid:commentId w16cid:paraId="5D12A5A3" w16cid:durableId="26BE5DAA"/>
  <w16cid:commentId w16cid:paraId="34050C92" w16cid:durableId="26BE5DA7"/>
  <w16cid:commentId w16cid:paraId="2550D7DC" w16cid:durableId="26BE5DE6"/>
  <w16cid:commentId w16cid:paraId="7E80AF5C" w16cid:durableId="26BE5E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D9B63" w14:textId="77777777" w:rsidR="005E49B0" w:rsidRDefault="005E49B0">
      <w:pPr>
        <w:spacing w:line="240" w:lineRule="auto"/>
      </w:pPr>
      <w:r>
        <w:separator/>
      </w:r>
    </w:p>
    <w:p w14:paraId="2DFEE6FA" w14:textId="77777777" w:rsidR="005E49B0" w:rsidRDefault="005E49B0"/>
  </w:endnote>
  <w:endnote w:type="continuationSeparator" w:id="0">
    <w:p w14:paraId="5B632962" w14:textId="77777777" w:rsidR="005E49B0" w:rsidRDefault="005E49B0">
      <w:pPr>
        <w:spacing w:line="240" w:lineRule="auto"/>
      </w:pPr>
      <w:r>
        <w:continuationSeparator/>
      </w:r>
    </w:p>
    <w:p w14:paraId="06378526" w14:textId="77777777" w:rsidR="005E49B0" w:rsidRDefault="005E4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8002" w14:textId="615CEEE5" w:rsidR="008243C1" w:rsidRDefault="008243C1">
    <w:pPr>
      <w:pStyle w:val="a5"/>
      <w:tabs>
        <w:tab w:val="right" w:pos="9639"/>
      </w:tabs>
    </w:pPr>
    <w:r>
      <w:rPr>
        <w:b/>
        <w:sz w:val="18"/>
      </w:rPr>
      <w:fldChar w:fldCharType="begin"/>
    </w:r>
    <w:r>
      <w:rPr>
        <w:b/>
        <w:sz w:val="18"/>
      </w:rPr>
      <w:instrText xml:space="preserve"> PAGE  \* MERGEFORMAT </w:instrText>
    </w:r>
    <w:r>
      <w:rPr>
        <w:b/>
        <w:sz w:val="18"/>
      </w:rPr>
      <w:fldChar w:fldCharType="separate"/>
    </w:r>
    <w:r w:rsidR="003C137E">
      <w:rPr>
        <w:b/>
        <w:noProof/>
        <w:sz w:val="18"/>
      </w:rPr>
      <w:t>18</w:t>
    </w:r>
    <w:r>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8004" w14:textId="6CAC88E5" w:rsidR="008243C1" w:rsidRDefault="008243C1">
    <w:pPr>
      <w:pStyle w:val="a5"/>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3C137E">
      <w:rPr>
        <w:b/>
        <w:noProof/>
        <w:sz w:val="18"/>
      </w:rPr>
      <w:t>17</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10B9" w14:textId="42E4A3B9" w:rsidR="008243C1" w:rsidRDefault="008243C1" w:rsidP="00EA1CA1">
    <w:pPr>
      <w:pStyle w:val="a5"/>
    </w:pPr>
    <w:r w:rsidRPr="0027112F">
      <w:rPr>
        <w:noProof/>
        <w:lang w:val="en-US" w:eastAsia="ja-JP"/>
      </w:rPr>
      <w:drawing>
        <wp:anchor distT="0" distB="0" distL="114300" distR="114300" simplePos="0" relativeHeight="251659264" behindDoc="0" locked="1" layoutInCell="1" allowOverlap="1" wp14:anchorId="0DED86E6" wp14:editId="6C5CE5B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69C3C0" w14:textId="2832154A" w:rsidR="008243C1" w:rsidRPr="00EA1CA1" w:rsidRDefault="008243C1" w:rsidP="00EA1CA1">
    <w:pPr>
      <w:pStyle w:val="a5"/>
      <w:ind w:right="1134"/>
      <w:rPr>
        <w:sz w:val="20"/>
      </w:rPr>
    </w:pPr>
    <w:r>
      <w:rPr>
        <w:sz w:val="20"/>
      </w:rPr>
      <w:t>GE.22-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4B1C" w14:textId="77777777" w:rsidR="005E49B0" w:rsidRDefault="005E49B0">
      <w:pPr>
        <w:spacing w:line="240" w:lineRule="auto"/>
      </w:pPr>
      <w:r>
        <w:separator/>
      </w:r>
    </w:p>
    <w:p w14:paraId="56362984" w14:textId="77777777" w:rsidR="005E49B0" w:rsidRDefault="005E49B0"/>
  </w:footnote>
  <w:footnote w:type="continuationSeparator" w:id="0">
    <w:p w14:paraId="1520C41B" w14:textId="77777777" w:rsidR="005E49B0" w:rsidRDefault="005E49B0">
      <w:pPr>
        <w:spacing w:line="240" w:lineRule="auto"/>
      </w:pPr>
      <w:r>
        <w:continuationSeparator/>
      </w:r>
    </w:p>
    <w:p w14:paraId="2510002D" w14:textId="77777777" w:rsidR="005E49B0" w:rsidRDefault="005E49B0"/>
  </w:footnote>
  <w:footnote w:id="1">
    <w:p w14:paraId="597D3891" w14:textId="037B1B56" w:rsidR="008243C1" w:rsidRDefault="008243C1" w:rsidP="000B78B4">
      <w:pPr>
        <w:pStyle w:val="ac"/>
      </w:pPr>
      <w:r w:rsidRPr="00FB3B03">
        <w:rPr>
          <w:rStyle w:val="a7"/>
        </w:rPr>
        <w:tab/>
      </w:r>
      <w:r w:rsidRPr="00D742F7">
        <w:rPr>
          <w:rStyle w:val="a7"/>
        </w:rPr>
        <w:t>*</w:t>
      </w:r>
      <w:r w:rsidRPr="00FB3B03">
        <w:rPr>
          <w:szCs w:val="18"/>
        </w:rPr>
        <w:tab/>
      </w:r>
      <w:r>
        <w:rPr>
          <w:szCs w:val="18"/>
        </w:rPr>
        <w:t>Adopted by the Committee at its twe</w:t>
      </w:r>
      <w:r w:rsidR="00A8710F">
        <w:rPr>
          <w:szCs w:val="18"/>
        </w:rPr>
        <w:t>nty-seventh session (15 August-9</w:t>
      </w:r>
      <w:r>
        <w:rPr>
          <w:szCs w:val="18"/>
        </w:rPr>
        <w:t xml:space="preserve"> September 2022)</w:t>
      </w:r>
      <w:r w:rsidRPr="00FB3B03">
        <w:rPr>
          <w:szCs w:val="18"/>
        </w:rPr>
        <w:t>.</w:t>
      </w:r>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7FFE" w14:textId="27C6A699" w:rsidR="008243C1" w:rsidRPr="00F66245" w:rsidRDefault="008243C1">
    <w:pPr>
      <w:pStyle w:val="a3"/>
      <w:rPr>
        <w:lang w:val="en-US"/>
      </w:rPr>
    </w:pPr>
    <w:r w:rsidRPr="00F66245">
      <w:rPr>
        <w:lang w:val="en-US"/>
      </w:rPr>
      <w:t>CRPD/</w:t>
    </w:r>
    <w:r w:rsidRPr="00F66245">
      <w:rPr>
        <w:lang w:val="en-US"/>
      </w:rPr>
      <w:tab/>
    </w:r>
    <w:r w:rsidRPr="00266625">
      <w:t>C/</w:t>
    </w:r>
    <w:r>
      <w:t>JPN</w:t>
    </w:r>
    <w:r w:rsidRPr="00266625">
      <w:t>/CO/</w:t>
    </w: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8000" w14:textId="7CD92197" w:rsidR="008243C1" w:rsidRDefault="008243C1" w:rsidP="00FC08B1">
    <w:pPr>
      <w:pStyle w:val="a3"/>
      <w:ind w:left="1701" w:firstLine="567"/>
      <w:jc w:val="right"/>
      <w:rPr>
        <w:lang w:val="en-US"/>
      </w:rPr>
    </w:pPr>
    <w:r w:rsidRPr="00F66245">
      <w:rPr>
        <w:lang w:val="en-US"/>
      </w:rPr>
      <w:tab/>
      <w:t>CRPD/</w:t>
    </w:r>
    <w:r w:rsidRPr="00266625">
      <w:t>C/</w:t>
    </w:r>
    <w:r>
      <w:t>JPN/CO/1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8006" w14:textId="77777777" w:rsidR="008243C1" w:rsidRDefault="008243C1">
    <w:pPr>
      <w:pStyle w:val="a3"/>
      <w:pBdr>
        <w:bottom w:val="none" w:sz="0" w:space="0"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D96"/>
    <w:multiLevelType w:val="hybridMultilevel"/>
    <w:tmpl w:val="A56E1DE2"/>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745F0E"/>
    <w:multiLevelType w:val="hybridMultilevel"/>
    <w:tmpl w:val="ADE48BD2"/>
    <w:lvl w:ilvl="0" w:tplc="AEE28FD0">
      <w:start w:val="1"/>
      <w:numFmt w:val="lowerLetter"/>
      <w:lvlText w:val="(%1)"/>
      <w:lvlJc w:val="left"/>
      <w:pPr>
        <w:ind w:left="2101" w:hanging="400"/>
      </w:pPr>
      <w:rPr>
        <w:rFonts w:hint="default"/>
      </w:rPr>
    </w:lvl>
    <w:lvl w:ilvl="1" w:tplc="04090019" w:tentative="1">
      <w:start w:val="1"/>
      <w:numFmt w:val="upperLetter"/>
      <w:lvlText w:val="%2."/>
      <w:lvlJc w:val="left"/>
      <w:pPr>
        <w:ind w:left="2501" w:hanging="400"/>
      </w:pPr>
    </w:lvl>
    <w:lvl w:ilvl="2" w:tplc="0409001B" w:tentative="1">
      <w:start w:val="1"/>
      <w:numFmt w:val="lowerRoman"/>
      <w:lvlText w:val="%3."/>
      <w:lvlJc w:val="right"/>
      <w:pPr>
        <w:ind w:left="2901" w:hanging="400"/>
      </w:pPr>
    </w:lvl>
    <w:lvl w:ilvl="3" w:tplc="0409000F" w:tentative="1">
      <w:start w:val="1"/>
      <w:numFmt w:val="decimal"/>
      <w:lvlText w:val="%4."/>
      <w:lvlJc w:val="left"/>
      <w:pPr>
        <w:ind w:left="3301" w:hanging="400"/>
      </w:pPr>
    </w:lvl>
    <w:lvl w:ilvl="4" w:tplc="04090019" w:tentative="1">
      <w:start w:val="1"/>
      <w:numFmt w:val="upperLetter"/>
      <w:lvlText w:val="%5."/>
      <w:lvlJc w:val="left"/>
      <w:pPr>
        <w:ind w:left="3701" w:hanging="400"/>
      </w:pPr>
    </w:lvl>
    <w:lvl w:ilvl="5" w:tplc="0409001B" w:tentative="1">
      <w:start w:val="1"/>
      <w:numFmt w:val="lowerRoman"/>
      <w:lvlText w:val="%6."/>
      <w:lvlJc w:val="right"/>
      <w:pPr>
        <w:ind w:left="4101" w:hanging="400"/>
      </w:pPr>
    </w:lvl>
    <w:lvl w:ilvl="6" w:tplc="0409000F" w:tentative="1">
      <w:start w:val="1"/>
      <w:numFmt w:val="decimal"/>
      <w:lvlText w:val="%7."/>
      <w:lvlJc w:val="left"/>
      <w:pPr>
        <w:ind w:left="4501" w:hanging="400"/>
      </w:pPr>
    </w:lvl>
    <w:lvl w:ilvl="7" w:tplc="04090019" w:tentative="1">
      <w:start w:val="1"/>
      <w:numFmt w:val="upperLetter"/>
      <w:lvlText w:val="%8."/>
      <w:lvlJc w:val="left"/>
      <w:pPr>
        <w:ind w:left="4901" w:hanging="400"/>
      </w:pPr>
    </w:lvl>
    <w:lvl w:ilvl="8" w:tplc="0409001B" w:tentative="1">
      <w:start w:val="1"/>
      <w:numFmt w:val="lowerRoman"/>
      <w:lvlText w:val="%9."/>
      <w:lvlJc w:val="right"/>
      <w:pPr>
        <w:ind w:left="5301" w:hanging="400"/>
      </w:pPr>
    </w:lvl>
  </w:abstractNum>
  <w:abstractNum w:abstractNumId="3" w15:restartNumberingAfterBreak="0">
    <w:nsid w:val="019B3BFC"/>
    <w:multiLevelType w:val="hybridMultilevel"/>
    <w:tmpl w:val="000E74E4"/>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5AC4131"/>
    <w:multiLevelType w:val="hybridMultilevel"/>
    <w:tmpl w:val="23888938"/>
    <w:lvl w:ilvl="0" w:tplc="C76C24AC">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 w15:restartNumberingAfterBreak="0">
    <w:nsid w:val="05DE496D"/>
    <w:multiLevelType w:val="hybridMultilevel"/>
    <w:tmpl w:val="B04A9250"/>
    <w:lvl w:ilvl="0" w:tplc="FFFFFFFF">
      <w:start w:val="1"/>
      <w:numFmt w:val="lowerLetter"/>
      <w:lvlText w:val="%1)"/>
      <w:lvlJc w:val="left"/>
      <w:pPr>
        <w:ind w:left="1934" w:hanging="400"/>
      </w:pPr>
      <w:rPr>
        <w:rFonts w:ascii="Arial" w:eastAsia="Malgun Gothic" w:hAnsi="Arial" w:cs="Arial"/>
      </w:rPr>
    </w:lvl>
    <w:lvl w:ilvl="1" w:tplc="AEE28FD0">
      <w:start w:val="1"/>
      <w:numFmt w:val="lowerLetter"/>
      <w:lvlText w:val="(%2)"/>
      <w:lvlJc w:val="left"/>
      <w:pPr>
        <w:ind w:left="2101"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6" w15:restartNumberingAfterBreak="0">
    <w:nsid w:val="075F08AF"/>
    <w:multiLevelType w:val="hybridMultilevel"/>
    <w:tmpl w:val="94B2F442"/>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8251DAD"/>
    <w:multiLevelType w:val="hybridMultilevel"/>
    <w:tmpl w:val="D5CA2982"/>
    <w:lvl w:ilvl="0" w:tplc="B62C5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CD39A4"/>
    <w:multiLevelType w:val="hybridMultilevel"/>
    <w:tmpl w:val="4D18F248"/>
    <w:lvl w:ilvl="0" w:tplc="AEE28FD0">
      <w:start w:val="1"/>
      <w:numFmt w:val="lowerLetter"/>
      <w:lvlText w:val="(%1)"/>
      <w:lvlJc w:val="left"/>
      <w:pPr>
        <w:ind w:left="2061" w:hanging="360"/>
      </w:pPr>
      <w:rPr>
        <w:rFonts w:hint="default"/>
      </w:rPr>
    </w:lvl>
    <w:lvl w:ilvl="1" w:tplc="08948FAE">
      <w:start w:val="1"/>
      <w:numFmt w:val="lowerLetter"/>
      <w:lvlText w:val="%2."/>
      <w:lvlJc w:val="left"/>
      <w:pPr>
        <w:ind w:left="2677" w:hanging="576"/>
      </w:pPr>
      <w:rPr>
        <w:rFonts w:hint="default"/>
      </w:rPr>
    </w:lvl>
    <w:lvl w:ilvl="2" w:tplc="5330CF32">
      <w:start w:val="1"/>
      <w:numFmt w:val="lowerLetter"/>
      <w:lvlText w:val="%3)"/>
      <w:lvlJc w:val="left"/>
      <w:pPr>
        <w:ind w:left="3077" w:hanging="576"/>
      </w:pPr>
      <w:rPr>
        <w:rFonts w:hint="default"/>
      </w:rPr>
    </w:lvl>
    <w:lvl w:ilvl="3" w:tplc="FFFFFFFF" w:tentative="1">
      <w:start w:val="1"/>
      <w:numFmt w:val="decimal"/>
      <w:lvlText w:val="%4."/>
      <w:lvlJc w:val="left"/>
      <w:pPr>
        <w:ind w:left="3301" w:hanging="400"/>
      </w:pPr>
    </w:lvl>
    <w:lvl w:ilvl="4" w:tplc="FFFFFFFF" w:tentative="1">
      <w:start w:val="1"/>
      <w:numFmt w:val="upperLetter"/>
      <w:lvlText w:val="%5."/>
      <w:lvlJc w:val="left"/>
      <w:pPr>
        <w:ind w:left="3701" w:hanging="400"/>
      </w:pPr>
    </w:lvl>
    <w:lvl w:ilvl="5" w:tplc="FFFFFFFF" w:tentative="1">
      <w:start w:val="1"/>
      <w:numFmt w:val="lowerRoman"/>
      <w:lvlText w:val="%6."/>
      <w:lvlJc w:val="right"/>
      <w:pPr>
        <w:ind w:left="4101" w:hanging="400"/>
      </w:pPr>
    </w:lvl>
    <w:lvl w:ilvl="6" w:tplc="FFFFFFFF" w:tentative="1">
      <w:start w:val="1"/>
      <w:numFmt w:val="decimal"/>
      <w:lvlText w:val="%7."/>
      <w:lvlJc w:val="left"/>
      <w:pPr>
        <w:ind w:left="4501" w:hanging="400"/>
      </w:pPr>
    </w:lvl>
    <w:lvl w:ilvl="7" w:tplc="FFFFFFFF" w:tentative="1">
      <w:start w:val="1"/>
      <w:numFmt w:val="upperLetter"/>
      <w:lvlText w:val="%8."/>
      <w:lvlJc w:val="left"/>
      <w:pPr>
        <w:ind w:left="4901" w:hanging="400"/>
      </w:pPr>
    </w:lvl>
    <w:lvl w:ilvl="8" w:tplc="FFFFFFFF" w:tentative="1">
      <w:start w:val="1"/>
      <w:numFmt w:val="lowerRoman"/>
      <w:lvlText w:val="%9."/>
      <w:lvlJc w:val="right"/>
      <w:pPr>
        <w:ind w:left="5301" w:hanging="400"/>
      </w:pPr>
    </w:lvl>
  </w:abstractNum>
  <w:abstractNum w:abstractNumId="9" w15:restartNumberingAfterBreak="0">
    <w:nsid w:val="0A021347"/>
    <w:multiLevelType w:val="hybridMultilevel"/>
    <w:tmpl w:val="9606FF8A"/>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0D954887"/>
    <w:multiLevelType w:val="hybridMultilevel"/>
    <w:tmpl w:val="2B362816"/>
    <w:lvl w:ilvl="0" w:tplc="6BD43A2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11" w15:restartNumberingAfterBreak="0">
    <w:nsid w:val="0D98435F"/>
    <w:multiLevelType w:val="multilevel"/>
    <w:tmpl w:val="C22ED754"/>
    <w:lvl w:ilvl="0">
      <w:start w:val="1"/>
      <w:numFmt w:val="decimal"/>
      <w:lvlText w:val="%1."/>
      <w:lvlJc w:val="left"/>
      <w:rPr>
        <w:rFonts w:ascii="Malgun Gothic" w:eastAsia="Malgun Gothic" w:hAnsi="Malgun Gothic" w:cs="Times New Roman"/>
      </w:rPr>
    </w:lvl>
    <w:lvl w:ilvl="1">
      <w:start w:val="1"/>
      <w:numFmt w:val="bullet"/>
      <w:lvlText w:val="⮚"/>
      <w:lvlJc w:val="left"/>
      <w:pPr>
        <w:ind w:left="1508" w:hanging="420"/>
      </w:pPr>
      <w:rPr>
        <w:rFonts w:ascii="Noto Sans Symbols" w:eastAsia="Noto Sans Symbols" w:hAnsi="Noto Sans Symbols" w:cs="Noto Sans Symbols"/>
      </w:rPr>
    </w:lvl>
    <w:lvl w:ilvl="2">
      <w:start w:val="1"/>
      <w:numFmt w:val="bullet"/>
      <w:lvlText w:val="✧"/>
      <w:lvlJc w:val="left"/>
      <w:pPr>
        <w:ind w:left="1928" w:hanging="420"/>
      </w:pPr>
      <w:rPr>
        <w:rFonts w:ascii="Noto Sans Symbols" w:eastAsia="Noto Sans Symbols" w:hAnsi="Noto Sans Symbols" w:cs="Noto Sans Symbols"/>
      </w:rPr>
    </w:lvl>
    <w:lvl w:ilvl="3">
      <w:start w:val="1"/>
      <w:numFmt w:val="bullet"/>
      <w:lvlText w:val="●"/>
      <w:lvlJc w:val="left"/>
      <w:pPr>
        <w:ind w:left="2348" w:hanging="420"/>
      </w:pPr>
      <w:rPr>
        <w:rFonts w:ascii="Noto Sans Symbols" w:eastAsia="Noto Sans Symbols" w:hAnsi="Noto Sans Symbols" w:cs="Noto Sans Symbols"/>
      </w:rPr>
    </w:lvl>
    <w:lvl w:ilvl="4">
      <w:start w:val="1"/>
      <w:numFmt w:val="bullet"/>
      <w:lvlText w:val="⮚"/>
      <w:lvlJc w:val="left"/>
      <w:pPr>
        <w:ind w:left="2768" w:hanging="420"/>
      </w:pPr>
      <w:rPr>
        <w:rFonts w:ascii="Noto Sans Symbols" w:eastAsia="Noto Sans Symbols" w:hAnsi="Noto Sans Symbols" w:cs="Noto Sans Symbols"/>
      </w:rPr>
    </w:lvl>
    <w:lvl w:ilvl="5">
      <w:start w:val="1"/>
      <w:numFmt w:val="bullet"/>
      <w:lvlText w:val="✧"/>
      <w:lvlJc w:val="left"/>
      <w:pPr>
        <w:ind w:left="3188" w:hanging="420"/>
      </w:pPr>
      <w:rPr>
        <w:rFonts w:ascii="Noto Sans Symbols" w:eastAsia="Noto Sans Symbols" w:hAnsi="Noto Sans Symbols" w:cs="Noto Sans Symbols"/>
      </w:rPr>
    </w:lvl>
    <w:lvl w:ilvl="6">
      <w:start w:val="1"/>
      <w:numFmt w:val="bullet"/>
      <w:lvlText w:val="●"/>
      <w:lvlJc w:val="left"/>
      <w:pPr>
        <w:ind w:left="3608" w:hanging="420"/>
      </w:pPr>
      <w:rPr>
        <w:rFonts w:ascii="Noto Sans Symbols" w:eastAsia="Noto Sans Symbols" w:hAnsi="Noto Sans Symbols" w:cs="Noto Sans Symbols"/>
      </w:rPr>
    </w:lvl>
    <w:lvl w:ilvl="7">
      <w:start w:val="1"/>
      <w:numFmt w:val="bullet"/>
      <w:lvlText w:val="⮚"/>
      <w:lvlJc w:val="left"/>
      <w:pPr>
        <w:ind w:left="4028" w:hanging="420"/>
      </w:pPr>
      <w:rPr>
        <w:rFonts w:ascii="Noto Sans Symbols" w:eastAsia="Noto Sans Symbols" w:hAnsi="Noto Sans Symbols" w:cs="Noto Sans Symbols"/>
      </w:rPr>
    </w:lvl>
    <w:lvl w:ilvl="8">
      <w:start w:val="1"/>
      <w:numFmt w:val="bullet"/>
      <w:lvlText w:val="✧"/>
      <w:lvlJc w:val="left"/>
      <w:pPr>
        <w:ind w:left="4448" w:hanging="420"/>
      </w:pPr>
      <w:rPr>
        <w:rFonts w:ascii="Noto Sans Symbols" w:eastAsia="Noto Sans Symbols" w:hAnsi="Noto Sans Symbols" w:cs="Noto Sans Symbols"/>
      </w:rPr>
    </w:lvl>
  </w:abstractNum>
  <w:abstractNum w:abstractNumId="12" w15:restartNumberingAfterBreak="0">
    <w:nsid w:val="0E3B1C8B"/>
    <w:multiLevelType w:val="hybridMultilevel"/>
    <w:tmpl w:val="203E5A92"/>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13" w15:restartNumberingAfterBreak="0">
    <w:nsid w:val="0EAC173F"/>
    <w:multiLevelType w:val="hybridMultilevel"/>
    <w:tmpl w:val="A3B4AFA6"/>
    <w:lvl w:ilvl="0" w:tplc="14FEC1CC">
      <w:start w:val="1"/>
      <w:numFmt w:val="lowerLetter"/>
      <w:lvlText w:val="(%1)"/>
      <w:lvlJc w:val="left"/>
      <w:pPr>
        <w:ind w:left="1854" w:hanging="360"/>
      </w:pPr>
      <w:rPr>
        <w:rFonts w:ascii="Times New Roman" w:hAnsi="Times New Roman"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0EC83075"/>
    <w:multiLevelType w:val="hybridMultilevel"/>
    <w:tmpl w:val="717C284C"/>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1620B87"/>
    <w:multiLevelType w:val="hybridMultilevel"/>
    <w:tmpl w:val="4DBC8C5C"/>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13B52F99"/>
    <w:multiLevelType w:val="hybridMultilevel"/>
    <w:tmpl w:val="6DA6F0C0"/>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154079E0"/>
    <w:multiLevelType w:val="hybridMultilevel"/>
    <w:tmpl w:val="687CD2A8"/>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18" w15:restartNumberingAfterBreak="0">
    <w:nsid w:val="15A51EA5"/>
    <w:multiLevelType w:val="hybridMultilevel"/>
    <w:tmpl w:val="C4543C6E"/>
    <w:lvl w:ilvl="0" w:tplc="1B642196">
      <w:start w:val="1"/>
      <w:numFmt w:val="lowerLetter"/>
      <w:lvlText w:val="(%1)"/>
      <w:lvlJc w:val="left"/>
      <w:pPr>
        <w:ind w:left="1591" w:hanging="360"/>
      </w:pPr>
      <w:rPr>
        <w:rFonts w:hint="default"/>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19" w15:restartNumberingAfterBreak="0">
    <w:nsid w:val="17D33732"/>
    <w:multiLevelType w:val="hybridMultilevel"/>
    <w:tmpl w:val="CCA444CE"/>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20" w15:restartNumberingAfterBreak="0">
    <w:nsid w:val="193008BE"/>
    <w:multiLevelType w:val="hybridMultilevel"/>
    <w:tmpl w:val="16F8AC40"/>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906693"/>
    <w:multiLevelType w:val="hybridMultilevel"/>
    <w:tmpl w:val="4D7C07BC"/>
    <w:lvl w:ilvl="0" w:tplc="CF2A2BEC">
      <w:start w:val="1"/>
      <w:numFmt w:val="decimal"/>
      <w:lvlText w:val="%1."/>
      <w:lvlJc w:val="left"/>
      <w:pPr>
        <w:ind w:left="1494" w:hanging="360"/>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22" w15:restartNumberingAfterBreak="0">
    <w:nsid w:val="19C127FC"/>
    <w:multiLevelType w:val="hybridMultilevel"/>
    <w:tmpl w:val="3730A128"/>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1A393CD1"/>
    <w:multiLevelType w:val="hybridMultilevel"/>
    <w:tmpl w:val="4260BC04"/>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24" w15:restartNumberingAfterBreak="0">
    <w:nsid w:val="1AFD0538"/>
    <w:multiLevelType w:val="hybridMultilevel"/>
    <w:tmpl w:val="E8882FA4"/>
    <w:lvl w:ilvl="0" w:tplc="CBF4EA16">
      <w:start w:val="1"/>
      <w:numFmt w:val="lowerLetter"/>
      <w:lvlText w:val="%1."/>
      <w:lvlJc w:val="left"/>
      <w:pPr>
        <w:ind w:left="1960" w:hanging="360"/>
      </w:pPr>
      <w:rPr>
        <w:rFonts w:eastAsia="Times New Roman" w:hint="default"/>
        <w:b/>
        <w:sz w:val="20"/>
      </w:rPr>
    </w:lvl>
    <w:lvl w:ilvl="1" w:tplc="04090019" w:tentative="1">
      <w:start w:val="1"/>
      <w:numFmt w:val="upperLetter"/>
      <w:lvlText w:val="%2."/>
      <w:lvlJc w:val="left"/>
      <w:pPr>
        <w:ind w:left="2400" w:hanging="400"/>
      </w:pPr>
    </w:lvl>
    <w:lvl w:ilvl="2" w:tplc="0409001B" w:tentative="1">
      <w:start w:val="1"/>
      <w:numFmt w:val="lowerRoman"/>
      <w:lvlText w:val="%3."/>
      <w:lvlJc w:val="right"/>
      <w:pPr>
        <w:ind w:left="2800" w:hanging="400"/>
      </w:pPr>
    </w:lvl>
    <w:lvl w:ilvl="3" w:tplc="0409000F" w:tentative="1">
      <w:start w:val="1"/>
      <w:numFmt w:val="decimal"/>
      <w:lvlText w:val="%4."/>
      <w:lvlJc w:val="left"/>
      <w:pPr>
        <w:ind w:left="3200" w:hanging="400"/>
      </w:pPr>
    </w:lvl>
    <w:lvl w:ilvl="4" w:tplc="04090019" w:tentative="1">
      <w:start w:val="1"/>
      <w:numFmt w:val="upperLetter"/>
      <w:lvlText w:val="%5."/>
      <w:lvlJc w:val="left"/>
      <w:pPr>
        <w:ind w:left="3600" w:hanging="400"/>
      </w:pPr>
    </w:lvl>
    <w:lvl w:ilvl="5" w:tplc="0409001B" w:tentative="1">
      <w:start w:val="1"/>
      <w:numFmt w:val="lowerRoman"/>
      <w:lvlText w:val="%6."/>
      <w:lvlJc w:val="right"/>
      <w:pPr>
        <w:ind w:left="4000" w:hanging="400"/>
      </w:pPr>
    </w:lvl>
    <w:lvl w:ilvl="6" w:tplc="0409000F" w:tentative="1">
      <w:start w:val="1"/>
      <w:numFmt w:val="decimal"/>
      <w:lvlText w:val="%7."/>
      <w:lvlJc w:val="left"/>
      <w:pPr>
        <w:ind w:left="4400" w:hanging="400"/>
      </w:pPr>
    </w:lvl>
    <w:lvl w:ilvl="7" w:tplc="04090019" w:tentative="1">
      <w:start w:val="1"/>
      <w:numFmt w:val="upperLetter"/>
      <w:lvlText w:val="%8."/>
      <w:lvlJc w:val="left"/>
      <w:pPr>
        <w:ind w:left="4800" w:hanging="400"/>
      </w:pPr>
    </w:lvl>
    <w:lvl w:ilvl="8" w:tplc="0409001B" w:tentative="1">
      <w:start w:val="1"/>
      <w:numFmt w:val="lowerRoman"/>
      <w:lvlText w:val="%9."/>
      <w:lvlJc w:val="right"/>
      <w:pPr>
        <w:ind w:left="5200" w:hanging="400"/>
      </w:pPr>
    </w:lvl>
  </w:abstractNum>
  <w:abstractNum w:abstractNumId="25" w15:restartNumberingAfterBreak="0">
    <w:nsid w:val="1BAE2664"/>
    <w:multiLevelType w:val="hybridMultilevel"/>
    <w:tmpl w:val="F9A61B58"/>
    <w:lvl w:ilvl="0" w:tplc="31260270">
      <w:start w:val="2"/>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1BC92B48"/>
    <w:multiLevelType w:val="hybridMultilevel"/>
    <w:tmpl w:val="F87C3A12"/>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27" w15:restartNumberingAfterBreak="0">
    <w:nsid w:val="1C38552E"/>
    <w:multiLevelType w:val="hybridMultilevel"/>
    <w:tmpl w:val="0A62D490"/>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1D323521"/>
    <w:multiLevelType w:val="hybridMultilevel"/>
    <w:tmpl w:val="1A187D12"/>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1D851D54"/>
    <w:multiLevelType w:val="hybridMultilevel"/>
    <w:tmpl w:val="D30AC4DE"/>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1DB00D9B"/>
    <w:multiLevelType w:val="multilevel"/>
    <w:tmpl w:val="27EE62E4"/>
    <w:lvl w:ilvl="0">
      <w:start w:val="1"/>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1" w15:restartNumberingAfterBreak="0">
    <w:nsid w:val="1E9F5F7C"/>
    <w:multiLevelType w:val="hybridMultilevel"/>
    <w:tmpl w:val="E3364B74"/>
    <w:lvl w:ilvl="0" w:tplc="AEE28FD0">
      <w:start w:val="1"/>
      <w:numFmt w:val="lowerLetter"/>
      <w:lvlText w:val="(%1)"/>
      <w:lvlJc w:val="left"/>
      <w:pPr>
        <w:ind w:left="2574" w:hanging="360"/>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32" w15:restartNumberingAfterBreak="0">
    <w:nsid w:val="21DD5A12"/>
    <w:multiLevelType w:val="hybridMultilevel"/>
    <w:tmpl w:val="2646C38C"/>
    <w:lvl w:ilvl="0" w:tplc="08B0CD30">
      <w:start w:val="20"/>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22071715"/>
    <w:multiLevelType w:val="hybridMultilevel"/>
    <w:tmpl w:val="8AA2D96E"/>
    <w:lvl w:ilvl="0" w:tplc="FFFFFFFF">
      <w:start w:val="1"/>
      <w:numFmt w:val="lowerLetter"/>
      <w:lvlText w:val="(%1)"/>
      <w:lvlJc w:val="left"/>
      <w:pPr>
        <w:ind w:left="1934" w:hanging="400"/>
      </w:pPr>
      <w:rPr>
        <w:rFonts w:hint="default"/>
      </w:rPr>
    </w:lvl>
    <w:lvl w:ilvl="1" w:tplc="AEE28FD0">
      <w:start w:val="1"/>
      <w:numFmt w:val="lowerLetter"/>
      <w:lvlText w:val="(%2)"/>
      <w:lvlJc w:val="left"/>
      <w:pPr>
        <w:ind w:left="2101"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34" w15:restartNumberingAfterBreak="0">
    <w:nsid w:val="2257105A"/>
    <w:multiLevelType w:val="hybridMultilevel"/>
    <w:tmpl w:val="D98EDCA4"/>
    <w:lvl w:ilvl="0" w:tplc="AEE28FD0">
      <w:start w:val="1"/>
      <w:numFmt w:val="lowerLetter"/>
      <w:lvlText w:val="(%1)"/>
      <w:lvlJc w:val="left"/>
      <w:pPr>
        <w:ind w:left="1760" w:hanging="360"/>
      </w:pPr>
      <w:rPr>
        <w:rFonts w:hint="default"/>
      </w:rPr>
    </w:lvl>
    <w:lvl w:ilvl="1" w:tplc="FFFFFFFF" w:tentative="1">
      <w:start w:val="1"/>
      <w:numFmt w:val="upperLetter"/>
      <w:lvlText w:val="%2."/>
      <w:lvlJc w:val="left"/>
      <w:pPr>
        <w:ind w:left="2200" w:hanging="400"/>
      </w:pPr>
    </w:lvl>
    <w:lvl w:ilvl="2" w:tplc="FFFFFFFF" w:tentative="1">
      <w:start w:val="1"/>
      <w:numFmt w:val="lowerRoman"/>
      <w:lvlText w:val="%3."/>
      <w:lvlJc w:val="right"/>
      <w:pPr>
        <w:ind w:left="2600" w:hanging="400"/>
      </w:pPr>
    </w:lvl>
    <w:lvl w:ilvl="3" w:tplc="FFFFFFFF" w:tentative="1">
      <w:start w:val="1"/>
      <w:numFmt w:val="decimal"/>
      <w:lvlText w:val="%4."/>
      <w:lvlJc w:val="left"/>
      <w:pPr>
        <w:ind w:left="3000" w:hanging="400"/>
      </w:pPr>
    </w:lvl>
    <w:lvl w:ilvl="4" w:tplc="FFFFFFFF" w:tentative="1">
      <w:start w:val="1"/>
      <w:numFmt w:val="upperLetter"/>
      <w:lvlText w:val="%5."/>
      <w:lvlJc w:val="left"/>
      <w:pPr>
        <w:ind w:left="3400" w:hanging="400"/>
      </w:pPr>
    </w:lvl>
    <w:lvl w:ilvl="5" w:tplc="FFFFFFFF" w:tentative="1">
      <w:start w:val="1"/>
      <w:numFmt w:val="lowerRoman"/>
      <w:lvlText w:val="%6."/>
      <w:lvlJc w:val="right"/>
      <w:pPr>
        <w:ind w:left="3800" w:hanging="400"/>
      </w:pPr>
    </w:lvl>
    <w:lvl w:ilvl="6" w:tplc="FFFFFFFF" w:tentative="1">
      <w:start w:val="1"/>
      <w:numFmt w:val="decimal"/>
      <w:lvlText w:val="%7."/>
      <w:lvlJc w:val="left"/>
      <w:pPr>
        <w:ind w:left="4200" w:hanging="400"/>
      </w:pPr>
    </w:lvl>
    <w:lvl w:ilvl="7" w:tplc="FFFFFFFF" w:tentative="1">
      <w:start w:val="1"/>
      <w:numFmt w:val="upperLetter"/>
      <w:lvlText w:val="%8."/>
      <w:lvlJc w:val="left"/>
      <w:pPr>
        <w:ind w:left="4600" w:hanging="400"/>
      </w:pPr>
    </w:lvl>
    <w:lvl w:ilvl="8" w:tplc="FFFFFFFF" w:tentative="1">
      <w:start w:val="1"/>
      <w:numFmt w:val="lowerRoman"/>
      <w:lvlText w:val="%9."/>
      <w:lvlJc w:val="right"/>
      <w:pPr>
        <w:ind w:left="5000" w:hanging="400"/>
      </w:pPr>
    </w:lvl>
  </w:abstractNum>
  <w:abstractNum w:abstractNumId="35" w15:restartNumberingAfterBreak="0">
    <w:nsid w:val="2396774D"/>
    <w:multiLevelType w:val="hybridMultilevel"/>
    <w:tmpl w:val="2E0000CA"/>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23B059BB"/>
    <w:multiLevelType w:val="hybridMultilevel"/>
    <w:tmpl w:val="3606D0F4"/>
    <w:lvl w:ilvl="0" w:tplc="AEE28FD0">
      <w:start w:val="1"/>
      <w:numFmt w:val="lowerLetter"/>
      <w:lvlText w:val="(%1)"/>
      <w:lvlJc w:val="left"/>
      <w:pPr>
        <w:ind w:left="2101" w:hanging="400"/>
      </w:pPr>
      <w:rPr>
        <w:rFonts w:hint="default"/>
      </w:rPr>
    </w:lvl>
    <w:lvl w:ilvl="1" w:tplc="04090019">
      <w:start w:val="1"/>
      <w:numFmt w:val="upperLetter"/>
      <w:lvlText w:val="%2."/>
      <w:lvlJc w:val="left"/>
      <w:pPr>
        <w:ind w:left="2501" w:hanging="400"/>
      </w:pPr>
    </w:lvl>
    <w:lvl w:ilvl="2" w:tplc="0409001B">
      <w:start w:val="1"/>
      <w:numFmt w:val="lowerRoman"/>
      <w:lvlText w:val="%3."/>
      <w:lvlJc w:val="right"/>
      <w:pPr>
        <w:ind w:left="2901" w:hanging="400"/>
      </w:pPr>
    </w:lvl>
    <w:lvl w:ilvl="3" w:tplc="0409000F" w:tentative="1">
      <w:start w:val="1"/>
      <w:numFmt w:val="decimal"/>
      <w:lvlText w:val="%4."/>
      <w:lvlJc w:val="left"/>
      <w:pPr>
        <w:ind w:left="3301" w:hanging="400"/>
      </w:pPr>
    </w:lvl>
    <w:lvl w:ilvl="4" w:tplc="04090019" w:tentative="1">
      <w:start w:val="1"/>
      <w:numFmt w:val="upperLetter"/>
      <w:lvlText w:val="%5."/>
      <w:lvlJc w:val="left"/>
      <w:pPr>
        <w:ind w:left="3701" w:hanging="400"/>
      </w:pPr>
    </w:lvl>
    <w:lvl w:ilvl="5" w:tplc="0409001B" w:tentative="1">
      <w:start w:val="1"/>
      <w:numFmt w:val="lowerRoman"/>
      <w:lvlText w:val="%6."/>
      <w:lvlJc w:val="right"/>
      <w:pPr>
        <w:ind w:left="4101" w:hanging="400"/>
      </w:pPr>
    </w:lvl>
    <w:lvl w:ilvl="6" w:tplc="0409000F" w:tentative="1">
      <w:start w:val="1"/>
      <w:numFmt w:val="decimal"/>
      <w:lvlText w:val="%7."/>
      <w:lvlJc w:val="left"/>
      <w:pPr>
        <w:ind w:left="4501" w:hanging="400"/>
      </w:pPr>
    </w:lvl>
    <w:lvl w:ilvl="7" w:tplc="04090019" w:tentative="1">
      <w:start w:val="1"/>
      <w:numFmt w:val="upperLetter"/>
      <w:lvlText w:val="%8."/>
      <w:lvlJc w:val="left"/>
      <w:pPr>
        <w:ind w:left="4901" w:hanging="400"/>
      </w:pPr>
    </w:lvl>
    <w:lvl w:ilvl="8" w:tplc="0409001B" w:tentative="1">
      <w:start w:val="1"/>
      <w:numFmt w:val="lowerRoman"/>
      <w:lvlText w:val="%9."/>
      <w:lvlJc w:val="right"/>
      <w:pPr>
        <w:ind w:left="5301" w:hanging="400"/>
      </w:pPr>
    </w:lvl>
  </w:abstractNum>
  <w:abstractNum w:abstractNumId="37" w15:restartNumberingAfterBreak="0">
    <w:nsid w:val="23D83D0A"/>
    <w:multiLevelType w:val="hybridMultilevel"/>
    <w:tmpl w:val="90BC1C14"/>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38" w15:restartNumberingAfterBreak="0">
    <w:nsid w:val="273A17EB"/>
    <w:multiLevelType w:val="multilevel"/>
    <w:tmpl w:val="BE707B74"/>
    <w:lvl w:ilvl="0">
      <w:start w:val="1"/>
      <w:numFmt w:val="decimal"/>
      <w:lvlText w:val="(%1)"/>
      <w:lvlJc w:val="left"/>
      <w:pPr>
        <w:ind w:left="1200" w:hanging="420"/>
      </w:pPr>
      <w:rPr>
        <w:rFonts w:ascii="Times New Roman" w:eastAsia="Arial" w:hAnsi="Times New Roman" w:cs="Times New Roman"/>
      </w:rPr>
    </w:lvl>
    <w:lvl w:ilvl="1">
      <w:start w:val="1"/>
      <w:numFmt w:val="bullet"/>
      <w:lvlText w:val="⮚"/>
      <w:lvlJc w:val="left"/>
      <w:pPr>
        <w:ind w:left="1620" w:hanging="420"/>
      </w:pPr>
      <w:rPr>
        <w:rFonts w:ascii="Noto Sans Symbols" w:eastAsia="Noto Sans Symbols" w:hAnsi="Noto Sans Symbols" w:cs="Noto Sans Symbols"/>
      </w:rPr>
    </w:lvl>
    <w:lvl w:ilvl="2">
      <w:start w:val="1"/>
      <w:numFmt w:val="bullet"/>
      <w:lvlText w:val="✧"/>
      <w:lvlJc w:val="left"/>
      <w:pPr>
        <w:ind w:left="2040" w:hanging="420"/>
      </w:pPr>
      <w:rPr>
        <w:rFonts w:ascii="Noto Sans Symbols" w:eastAsia="Noto Sans Symbols" w:hAnsi="Noto Sans Symbols" w:cs="Noto Sans Symbols"/>
      </w:rPr>
    </w:lvl>
    <w:lvl w:ilvl="3">
      <w:start w:val="1"/>
      <w:numFmt w:val="bullet"/>
      <w:lvlText w:val="●"/>
      <w:lvlJc w:val="left"/>
      <w:pPr>
        <w:ind w:left="2460" w:hanging="420"/>
      </w:pPr>
      <w:rPr>
        <w:rFonts w:ascii="Noto Sans Symbols" w:eastAsia="Noto Sans Symbols" w:hAnsi="Noto Sans Symbols" w:cs="Noto Sans Symbols"/>
      </w:rPr>
    </w:lvl>
    <w:lvl w:ilvl="4">
      <w:start w:val="1"/>
      <w:numFmt w:val="bullet"/>
      <w:lvlText w:val="⮚"/>
      <w:lvlJc w:val="left"/>
      <w:pPr>
        <w:ind w:left="2880" w:hanging="420"/>
      </w:pPr>
      <w:rPr>
        <w:rFonts w:ascii="Noto Sans Symbols" w:eastAsia="Noto Sans Symbols" w:hAnsi="Noto Sans Symbols" w:cs="Noto Sans Symbols"/>
      </w:rPr>
    </w:lvl>
    <w:lvl w:ilvl="5">
      <w:start w:val="1"/>
      <w:numFmt w:val="bullet"/>
      <w:lvlText w:val="✧"/>
      <w:lvlJc w:val="left"/>
      <w:pPr>
        <w:ind w:left="3300" w:hanging="420"/>
      </w:pPr>
      <w:rPr>
        <w:rFonts w:ascii="Noto Sans Symbols" w:eastAsia="Noto Sans Symbols" w:hAnsi="Noto Sans Symbols" w:cs="Noto Sans Symbols"/>
      </w:rPr>
    </w:lvl>
    <w:lvl w:ilvl="6">
      <w:start w:val="1"/>
      <w:numFmt w:val="bullet"/>
      <w:lvlText w:val="●"/>
      <w:lvlJc w:val="left"/>
      <w:pPr>
        <w:ind w:left="3720" w:hanging="420"/>
      </w:pPr>
      <w:rPr>
        <w:rFonts w:ascii="Noto Sans Symbols" w:eastAsia="Noto Sans Symbols" w:hAnsi="Noto Sans Symbols" w:cs="Noto Sans Symbols"/>
      </w:rPr>
    </w:lvl>
    <w:lvl w:ilvl="7">
      <w:start w:val="1"/>
      <w:numFmt w:val="bullet"/>
      <w:lvlText w:val="⮚"/>
      <w:lvlJc w:val="left"/>
      <w:pPr>
        <w:ind w:left="4140" w:hanging="420"/>
      </w:pPr>
      <w:rPr>
        <w:rFonts w:ascii="Noto Sans Symbols" w:eastAsia="Noto Sans Symbols" w:hAnsi="Noto Sans Symbols" w:cs="Noto Sans Symbols"/>
      </w:rPr>
    </w:lvl>
    <w:lvl w:ilvl="8">
      <w:start w:val="1"/>
      <w:numFmt w:val="bullet"/>
      <w:lvlText w:val="✧"/>
      <w:lvlJc w:val="left"/>
      <w:pPr>
        <w:ind w:left="4560" w:hanging="420"/>
      </w:pPr>
      <w:rPr>
        <w:rFonts w:ascii="Noto Sans Symbols" w:eastAsia="Noto Sans Symbols" w:hAnsi="Noto Sans Symbols" w:cs="Noto Sans Symbols"/>
      </w:rPr>
    </w:lvl>
  </w:abstractNum>
  <w:abstractNum w:abstractNumId="39" w15:restartNumberingAfterBreak="0">
    <w:nsid w:val="27425ABC"/>
    <w:multiLevelType w:val="multilevel"/>
    <w:tmpl w:val="6C402B52"/>
    <w:lvl w:ilvl="0">
      <w:start w:val="1"/>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0" w15:restartNumberingAfterBreak="0">
    <w:nsid w:val="29CD6904"/>
    <w:multiLevelType w:val="hybridMultilevel"/>
    <w:tmpl w:val="BE4CE880"/>
    <w:lvl w:ilvl="0" w:tplc="26A4EDF0">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41" w15:restartNumberingAfterBreak="0">
    <w:nsid w:val="2A0F3CB9"/>
    <w:multiLevelType w:val="hybridMultilevel"/>
    <w:tmpl w:val="899A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E4E9D"/>
    <w:multiLevelType w:val="hybridMultilevel"/>
    <w:tmpl w:val="4782CF38"/>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2C3E0C8E"/>
    <w:multiLevelType w:val="hybridMultilevel"/>
    <w:tmpl w:val="8AE616FE"/>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2CF61073"/>
    <w:multiLevelType w:val="hybridMultilevel"/>
    <w:tmpl w:val="9E66596C"/>
    <w:lvl w:ilvl="0" w:tplc="D550EE88">
      <w:start w:val="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37B14"/>
    <w:multiLevelType w:val="hybridMultilevel"/>
    <w:tmpl w:val="8CBA5110"/>
    <w:lvl w:ilvl="0" w:tplc="05FA808A">
      <w:start w:val="20"/>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2D752BA3"/>
    <w:multiLevelType w:val="multilevel"/>
    <w:tmpl w:val="9A88E7FC"/>
    <w:lvl w:ilvl="0">
      <w:start w:val="1"/>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7" w15:restartNumberingAfterBreak="0">
    <w:nsid w:val="30847A16"/>
    <w:multiLevelType w:val="multilevel"/>
    <w:tmpl w:val="D5FE0028"/>
    <w:lvl w:ilvl="0">
      <w:start w:val="1"/>
      <w:numFmt w:val="lowerLetter"/>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8" w15:restartNumberingAfterBreak="0">
    <w:nsid w:val="337842B4"/>
    <w:multiLevelType w:val="hybridMultilevel"/>
    <w:tmpl w:val="4EB0406A"/>
    <w:lvl w:ilvl="0" w:tplc="AEE28FD0">
      <w:start w:val="1"/>
      <w:numFmt w:val="lowerLetter"/>
      <w:lvlText w:val="(%1)"/>
      <w:lvlJc w:val="left"/>
      <w:pPr>
        <w:ind w:left="2574" w:hanging="360"/>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49" w15:restartNumberingAfterBreak="0">
    <w:nsid w:val="34B411BC"/>
    <w:multiLevelType w:val="hybridMultilevel"/>
    <w:tmpl w:val="046CF400"/>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50" w15:restartNumberingAfterBreak="0">
    <w:nsid w:val="3A0520CA"/>
    <w:multiLevelType w:val="hybridMultilevel"/>
    <w:tmpl w:val="3C6A1BBC"/>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3ACF4EB2"/>
    <w:multiLevelType w:val="hybridMultilevel"/>
    <w:tmpl w:val="CB6C816A"/>
    <w:lvl w:ilvl="0" w:tplc="C1F2E1FC">
      <w:start w:val="1"/>
      <w:numFmt w:val="bullet"/>
      <w:pStyle w:val="Bullet2G"/>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52" w15:restartNumberingAfterBreak="0">
    <w:nsid w:val="3E1A3147"/>
    <w:multiLevelType w:val="hybridMultilevel"/>
    <w:tmpl w:val="4BF6AD9A"/>
    <w:lvl w:ilvl="0" w:tplc="98F0BE68">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15:restartNumberingAfterBreak="0">
    <w:nsid w:val="3E8F2EB2"/>
    <w:multiLevelType w:val="hybridMultilevel"/>
    <w:tmpl w:val="A440B6D6"/>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54" w15:restartNumberingAfterBreak="0">
    <w:nsid w:val="3EA04BF5"/>
    <w:multiLevelType w:val="multilevel"/>
    <w:tmpl w:val="75F82414"/>
    <w:lvl w:ilvl="0">
      <w:start w:val="1"/>
      <w:numFmt w:val="bullet"/>
      <w:lvlText w:val="·"/>
      <w:lvlJc w:val="left"/>
      <w:pPr>
        <w:ind w:left="942" w:hanging="420"/>
      </w:pPr>
      <w:rPr>
        <w:rFonts w:ascii="Noto Sans Symbols" w:eastAsia="Noto Sans Symbols" w:hAnsi="Noto Sans Symbols" w:cs="Noto Sans Symbols"/>
      </w:rPr>
    </w:lvl>
    <w:lvl w:ilvl="1">
      <w:start w:val="1"/>
      <w:numFmt w:val="bullet"/>
      <w:lvlText w:val="⮚"/>
      <w:lvlJc w:val="left"/>
      <w:pPr>
        <w:ind w:left="1362" w:hanging="420"/>
      </w:pPr>
      <w:rPr>
        <w:rFonts w:ascii="Noto Sans Symbols" w:eastAsia="Noto Sans Symbols" w:hAnsi="Noto Sans Symbols" w:cs="Noto Sans Symbols"/>
      </w:rPr>
    </w:lvl>
    <w:lvl w:ilvl="2">
      <w:start w:val="1"/>
      <w:numFmt w:val="bullet"/>
      <w:lvlText w:val="✧"/>
      <w:lvlJc w:val="left"/>
      <w:pPr>
        <w:ind w:left="1782" w:hanging="420"/>
      </w:pPr>
      <w:rPr>
        <w:rFonts w:ascii="Noto Sans Symbols" w:eastAsia="Noto Sans Symbols" w:hAnsi="Noto Sans Symbols" w:cs="Noto Sans Symbols"/>
      </w:rPr>
    </w:lvl>
    <w:lvl w:ilvl="3">
      <w:start w:val="1"/>
      <w:numFmt w:val="bullet"/>
      <w:lvlText w:val="●"/>
      <w:lvlJc w:val="left"/>
      <w:pPr>
        <w:ind w:left="2202" w:hanging="420"/>
      </w:pPr>
      <w:rPr>
        <w:rFonts w:ascii="Noto Sans Symbols" w:eastAsia="Noto Sans Symbols" w:hAnsi="Noto Sans Symbols" w:cs="Noto Sans Symbols"/>
      </w:rPr>
    </w:lvl>
    <w:lvl w:ilvl="4">
      <w:start w:val="1"/>
      <w:numFmt w:val="bullet"/>
      <w:lvlText w:val="⮚"/>
      <w:lvlJc w:val="left"/>
      <w:pPr>
        <w:ind w:left="2622" w:hanging="420"/>
      </w:pPr>
      <w:rPr>
        <w:rFonts w:ascii="Noto Sans Symbols" w:eastAsia="Noto Sans Symbols" w:hAnsi="Noto Sans Symbols" w:cs="Noto Sans Symbols"/>
      </w:rPr>
    </w:lvl>
    <w:lvl w:ilvl="5">
      <w:start w:val="1"/>
      <w:numFmt w:val="bullet"/>
      <w:lvlText w:val="✧"/>
      <w:lvlJc w:val="left"/>
      <w:pPr>
        <w:ind w:left="3042" w:hanging="420"/>
      </w:pPr>
      <w:rPr>
        <w:rFonts w:ascii="Noto Sans Symbols" w:eastAsia="Noto Sans Symbols" w:hAnsi="Noto Sans Symbols" w:cs="Noto Sans Symbols"/>
      </w:rPr>
    </w:lvl>
    <w:lvl w:ilvl="6">
      <w:start w:val="1"/>
      <w:numFmt w:val="bullet"/>
      <w:lvlText w:val="●"/>
      <w:lvlJc w:val="left"/>
      <w:pPr>
        <w:ind w:left="3462" w:hanging="420"/>
      </w:pPr>
      <w:rPr>
        <w:rFonts w:ascii="Noto Sans Symbols" w:eastAsia="Noto Sans Symbols" w:hAnsi="Noto Sans Symbols" w:cs="Noto Sans Symbols"/>
      </w:rPr>
    </w:lvl>
    <w:lvl w:ilvl="7">
      <w:start w:val="1"/>
      <w:numFmt w:val="bullet"/>
      <w:lvlText w:val="⮚"/>
      <w:lvlJc w:val="left"/>
      <w:pPr>
        <w:ind w:left="3882" w:hanging="420"/>
      </w:pPr>
      <w:rPr>
        <w:rFonts w:ascii="Noto Sans Symbols" w:eastAsia="Noto Sans Symbols" w:hAnsi="Noto Sans Symbols" w:cs="Noto Sans Symbols"/>
      </w:rPr>
    </w:lvl>
    <w:lvl w:ilvl="8">
      <w:start w:val="1"/>
      <w:numFmt w:val="bullet"/>
      <w:lvlText w:val="✧"/>
      <w:lvlJc w:val="left"/>
      <w:pPr>
        <w:ind w:left="4302" w:hanging="420"/>
      </w:pPr>
      <w:rPr>
        <w:rFonts w:ascii="Noto Sans Symbols" w:eastAsia="Noto Sans Symbols" w:hAnsi="Noto Sans Symbols" w:cs="Noto Sans Symbols"/>
      </w:rPr>
    </w:lvl>
  </w:abstractNum>
  <w:abstractNum w:abstractNumId="55" w15:restartNumberingAfterBreak="0">
    <w:nsid w:val="41035B6D"/>
    <w:multiLevelType w:val="hybridMultilevel"/>
    <w:tmpl w:val="AE7EBA3C"/>
    <w:lvl w:ilvl="0" w:tplc="1878383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45854B82"/>
    <w:multiLevelType w:val="hybridMultilevel"/>
    <w:tmpl w:val="45368EE0"/>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460F6007"/>
    <w:multiLevelType w:val="hybridMultilevel"/>
    <w:tmpl w:val="8F2C1E6E"/>
    <w:lvl w:ilvl="0" w:tplc="AEE28FD0">
      <w:start w:val="1"/>
      <w:numFmt w:val="lowerLetter"/>
      <w:lvlText w:val="(%1)"/>
      <w:lvlJc w:val="left"/>
      <w:pPr>
        <w:ind w:left="1854" w:hanging="360"/>
      </w:pPr>
      <w:rPr>
        <w:rFonts w:hint="default"/>
      </w:rPr>
    </w:lvl>
    <w:lvl w:ilvl="1" w:tplc="C46616C4">
      <w:start w:val="1"/>
      <w:numFmt w:val="lowerLetter"/>
      <w:lvlText w:val="(%2)"/>
      <w:lvlJc w:val="left"/>
      <w:pPr>
        <w:ind w:left="2574" w:hanging="360"/>
      </w:pPr>
      <w:rPr>
        <w:rFonts w:hint="default"/>
        <w:b/>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15:restartNumberingAfterBreak="0">
    <w:nsid w:val="46BE365F"/>
    <w:multiLevelType w:val="hybridMultilevel"/>
    <w:tmpl w:val="BF5A5928"/>
    <w:lvl w:ilvl="0" w:tplc="FFFFFFFF">
      <w:start w:val="1"/>
      <w:numFmt w:val="lowerLetter"/>
      <w:lvlText w:val="(%1)"/>
      <w:lvlJc w:val="left"/>
      <w:pPr>
        <w:ind w:left="2334" w:hanging="400"/>
      </w:pPr>
      <w:rPr>
        <w:rFonts w:hint="default"/>
      </w:rPr>
    </w:lvl>
    <w:lvl w:ilvl="1" w:tplc="AEE28FD0">
      <w:start w:val="1"/>
      <w:numFmt w:val="lowerLetter"/>
      <w:lvlText w:val="(%2)"/>
      <w:lvlJc w:val="left"/>
      <w:pPr>
        <w:ind w:left="1800" w:hanging="400"/>
      </w:pPr>
      <w:rPr>
        <w:rFonts w:hint="default"/>
      </w:rPr>
    </w:lvl>
    <w:lvl w:ilvl="2" w:tplc="FFFFFFFF">
      <w:start w:val="1"/>
      <w:numFmt w:val="lowerRoman"/>
      <w:lvlText w:val="%3."/>
      <w:lvlJc w:val="right"/>
      <w:pPr>
        <w:ind w:left="3134" w:hanging="400"/>
      </w:pPr>
    </w:lvl>
    <w:lvl w:ilvl="3" w:tplc="FFFFFFFF" w:tentative="1">
      <w:start w:val="1"/>
      <w:numFmt w:val="decimal"/>
      <w:lvlText w:val="%4."/>
      <w:lvlJc w:val="left"/>
      <w:pPr>
        <w:ind w:left="3534" w:hanging="400"/>
      </w:pPr>
    </w:lvl>
    <w:lvl w:ilvl="4" w:tplc="FFFFFFFF" w:tentative="1">
      <w:start w:val="1"/>
      <w:numFmt w:val="upperLetter"/>
      <w:lvlText w:val="%5."/>
      <w:lvlJc w:val="left"/>
      <w:pPr>
        <w:ind w:left="3934" w:hanging="400"/>
      </w:pPr>
    </w:lvl>
    <w:lvl w:ilvl="5" w:tplc="FFFFFFFF" w:tentative="1">
      <w:start w:val="1"/>
      <w:numFmt w:val="lowerRoman"/>
      <w:lvlText w:val="%6."/>
      <w:lvlJc w:val="right"/>
      <w:pPr>
        <w:ind w:left="4334" w:hanging="400"/>
      </w:pPr>
    </w:lvl>
    <w:lvl w:ilvl="6" w:tplc="FFFFFFFF" w:tentative="1">
      <w:start w:val="1"/>
      <w:numFmt w:val="decimal"/>
      <w:lvlText w:val="%7."/>
      <w:lvlJc w:val="left"/>
      <w:pPr>
        <w:ind w:left="4734" w:hanging="400"/>
      </w:pPr>
    </w:lvl>
    <w:lvl w:ilvl="7" w:tplc="FFFFFFFF" w:tentative="1">
      <w:start w:val="1"/>
      <w:numFmt w:val="upperLetter"/>
      <w:lvlText w:val="%8."/>
      <w:lvlJc w:val="left"/>
      <w:pPr>
        <w:ind w:left="5134" w:hanging="400"/>
      </w:pPr>
    </w:lvl>
    <w:lvl w:ilvl="8" w:tplc="FFFFFFFF" w:tentative="1">
      <w:start w:val="1"/>
      <w:numFmt w:val="lowerRoman"/>
      <w:lvlText w:val="%9."/>
      <w:lvlJc w:val="right"/>
      <w:pPr>
        <w:ind w:left="5534" w:hanging="400"/>
      </w:pPr>
    </w:lvl>
  </w:abstractNum>
  <w:abstractNum w:abstractNumId="59" w15:restartNumberingAfterBreak="0">
    <w:nsid w:val="478C05D7"/>
    <w:multiLevelType w:val="hybridMultilevel"/>
    <w:tmpl w:val="B314BCE0"/>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60" w15:restartNumberingAfterBreak="0">
    <w:nsid w:val="47960598"/>
    <w:multiLevelType w:val="hybridMultilevel"/>
    <w:tmpl w:val="8FF4E8F6"/>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1" w15:restartNumberingAfterBreak="0">
    <w:nsid w:val="47F5565C"/>
    <w:multiLevelType w:val="hybridMultilevel"/>
    <w:tmpl w:val="165E59A6"/>
    <w:lvl w:ilvl="0" w:tplc="FFFFFFFF">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62" w15:restartNumberingAfterBreak="0">
    <w:nsid w:val="4A514189"/>
    <w:multiLevelType w:val="hybridMultilevel"/>
    <w:tmpl w:val="2CF4EB88"/>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63" w15:restartNumberingAfterBreak="0">
    <w:nsid w:val="4CD12292"/>
    <w:multiLevelType w:val="hybridMultilevel"/>
    <w:tmpl w:val="3E3E5EC2"/>
    <w:lvl w:ilvl="0" w:tplc="E3B652DC">
      <w:start w:val="5"/>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4" w15:restartNumberingAfterBreak="0">
    <w:nsid w:val="4DA15B36"/>
    <w:multiLevelType w:val="hybridMultilevel"/>
    <w:tmpl w:val="D3029434"/>
    <w:lvl w:ilvl="0" w:tplc="AEE28FD0">
      <w:start w:val="1"/>
      <w:numFmt w:val="lowerLetter"/>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4E7D634A"/>
    <w:multiLevelType w:val="hybridMultilevel"/>
    <w:tmpl w:val="069AA258"/>
    <w:lvl w:ilvl="0" w:tplc="A4DADD14">
      <w:start w:val="1"/>
      <w:numFmt w:val="lowerRoman"/>
      <w:lvlText w:val="(%1)"/>
      <w:lvlJc w:val="left"/>
      <w:pPr>
        <w:ind w:left="2420" w:hanging="720"/>
      </w:pPr>
      <w:rPr>
        <w:rFonts w:hint="default"/>
        <w:color w:val="000000"/>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66" w15:restartNumberingAfterBreak="0">
    <w:nsid w:val="4EE97B62"/>
    <w:multiLevelType w:val="hybridMultilevel"/>
    <w:tmpl w:val="485C51C0"/>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7" w15:restartNumberingAfterBreak="0">
    <w:nsid w:val="502A1926"/>
    <w:multiLevelType w:val="hybridMultilevel"/>
    <w:tmpl w:val="8E2CC900"/>
    <w:lvl w:ilvl="0" w:tplc="1CD68C8E">
      <w:start w:val="4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8" w15:restartNumberingAfterBreak="0">
    <w:nsid w:val="5068777F"/>
    <w:multiLevelType w:val="hybridMultilevel"/>
    <w:tmpl w:val="0CFA4040"/>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9" w15:restartNumberingAfterBreak="0">
    <w:nsid w:val="51F55EF8"/>
    <w:multiLevelType w:val="multilevel"/>
    <w:tmpl w:val="39746072"/>
    <w:lvl w:ilvl="0">
      <w:start w:val="1"/>
      <w:numFmt w:val="lowerLetter"/>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0" w15:restartNumberingAfterBreak="0">
    <w:nsid w:val="52D325F3"/>
    <w:multiLevelType w:val="hybridMultilevel"/>
    <w:tmpl w:val="0838912A"/>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1" w15:restartNumberingAfterBreak="0">
    <w:nsid w:val="535779A0"/>
    <w:multiLevelType w:val="hybridMultilevel"/>
    <w:tmpl w:val="8A1A99B0"/>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2" w15:restartNumberingAfterBreak="0">
    <w:nsid w:val="56816D9E"/>
    <w:multiLevelType w:val="hybridMultilevel"/>
    <w:tmpl w:val="10D4FE2E"/>
    <w:lvl w:ilvl="0" w:tplc="D4BCB854">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73" w15:restartNumberingAfterBreak="0">
    <w:nsid w:val="5AD440DD"/>
    <w:multiLevelType w:val="hybridMultilevel"/>
    <w:tmpl w:val="3D287104"/>
    <w:lvl w:ilvl="0" w:tplc="FFFFFFFF">
      <w:start w:val="1"/>
      <w:numFmt w:val="lowerLetter"/>
      <w:lvlText w:val="(%1)"/>
      <w:lvlJc w:val="left"/>
      <w:pPr>
        <w:ind w:left="2061" w:hanging="360"/>
      </w:pPr>
      <w:rPr>
        <w:rFonts w:hint="default"/>
      </w:rPr>
    </w:lvl>
    <w:lvl w:ilvl="1" w:tplc="AEE28FD0">
      <w:start w:val="1"/>
      <w:numFmt w:val="lowerLetter"/>
      <w:lvlText w:val="(%2)"/>
      <w:lvlJc w:val="left"/>
      <w:pPr>
        <w:ind w:left="1800" w:hanging="400"/>
      </w:pPr>
      <w:rPr>
        <w:rFonts w:hint="default"/>
      </w:rPr>
    </w:lvl>
    <w:lvl w:ilvl="2" w:tplc="FFFFFFFF">
      <w:start w:val="1"/>
      <w:numFmt w:val="lowerLetter"/>
      <w:lvlText w:val="%3)"/>
      <w:lvlJc w:val="left"/>
      <w:pPr>
        <w:ind w:left="3077" w:hanging="576"/>
      </w:pPr>
      <w:rPr>
        <w:rFonts w:hint="default"/>
      </w:rPr>
    </w:lvl>
    <w:lvl w:ilvl="3" w:tplc="FFFFFFFF" w:tentative="1">
      <w:start w:val="1"/>
      <w:numFmt w:val="decimal"/>
      <w:lvlText w:val="%4."/>
      <w:lvlJc w:val="left"/>
      <w:pPr>
        <w:ind w:left="3301" w:hanging="400"/>
      </w:pPr>
    </w:lvl>
    <w:lvl w:ilvl="4" w:tplc="FFFFFFFF" w:tentative="1">
      <w:start w:val="1"/>
      <w:numFmt w:val="upperLetter"/>
      <w:lvlText w:val="%5."/>
      <w:lvlJc w:val="left"/>
      <w:pPr>
        <w:ind w:left="3701" w:hanging="400"/>
      </w:pPr>
    </w:lvl>
    <w:lvl w:ilvl="5" w:tplc="FFFFFFFF" w:tentative="1">
      <w:start w:val="1"/>
      <w:numFmt w:val="lowerRoman"/>
      <w:lvlText w:val="%6."/>
      <w:lvlJc w:val="right"/>
      <w:pPr>
        <w:ind w:left="4101" w:hanging="400"/>
      </w:pPr>
    </w:lvl>
    <w:lvl w:ilvl="6" w:tplc="FFFFFFFF" w:tentative="1">
      <w:start w:val="1"/>
      <w:numFmt w:val="decimal"/>
      <w:lvlText w:val="%7."/>
      <w:lvlJc w:val="left"/>
      <w:pPr>
        <w:ind w:left="4501" w:hanging="400"/>
      </w:pPr>
    </w:lvl>
    <w:lvl w:ilvl="7" w:tplc="FFFFFFFF" w:tentative="1">
      <w:start w:val="1"/>
      <w:numFmt w:val="upperLetter"/>
      <w:lvlText w:val="%8."/>
      <w:lvlJc w:val="left"/>
      <w:pPr>
        <w:ind w:left="4901" w:hanging="400"/>
      </w:pPr>
    </w:lvl>
    <w:lvl w:ilvl="8" w:tplc="FFFFFFFF" w:tentative="1">
      <w:start w:val="1"/>
      <w:numFmt w:val="lowerRoman"/>
      <w:lvlText w:val="%9."/>
      <w:lvlJc w:val="right"/>
      <w:pPr>
        <w:ind w:left="5301" w:hanging="400"/>
      </w:pPr>
    </w:lvl>
  </w:abstractNum>
  <w:abstractNum w:abstractNumId="74" w15:restartNumberingAfterBreak="0">
    <w:nsid w:val="5AEE1EF1"/>
    <w:multiLevelType w:val="hybridMultilevel"/>
    <w:tmpl w:val="96024748"/>
    <w:lvl w:ilvl="0" w:tplc="C46616C4">
      <w:start w:val="1"/>
      <w:numFmt w:val="lowerLetter"/>
      <w:lvlText w:val="(%1)"/>
      <w:lvlJc w:val="left"/>
      <w:pPr>
        <w:ind w:left="25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C171B97"/>
    <w:multiLevelType w:val="hybridMultilevel"/>
    <w:tmpl w:val="2EBEA7AC"/>
    <w:lvl w:ilvl="0" w:tplc="2BB28FD4">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76" w15:restartNumberingAfterBreak="0">
    <w:nsid w:val="5FE21A10"/>
    <w:multiLevelType w:val="hybridMultilevel"/>
    <w:tmpl w:val="3CB6A508"/>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1CD30C9"/>
    <w:multiLevelType w:val="hybridMultilevel"/>
    <w:tmpl w:val="6D70C3B6"/>
    <w:lvl w:ilvl="0" w:tplc="D9426372">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79" w15:restartNumberingAfterBreak="0">
    <w:nsid w:val="63631390"/>
    <w:multiLevelType w:val="hybridMultilevel"/>
    <w:tmpl w:val="7982CF7E"/>
    <w:lvl w:ilvl="0" w:tplc="D916D1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36C7ACB"/>
    <w:multiLevelType w:val="hybridMultilevel"/>
    <w:tmpl w:val="103054D4"/>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1" w15:restartNumberingAfterBreak="0">
    <w:nsid w:val="6525042B"/>
    <w:multiLevelType w:val="hybridMultilevel"/>
    <w:tmpl w:val="1910F3B6"/>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2" w15:restartNumberingAfterBreak="0">
    <w:nsid w:val="65EE3708"/>
    <w:multiLevelType w:val="multilevel"/>
    <w:tmpl w:val="F7DA0A00"/>
    <w:lvl w:ilvl="0">
      <w:start w:val="1"/>
      <w:numFmt w:val="lowerLetter"/>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3" w15:restartNumberingAfterBreak="0">
    <w:nsid w:val="66360525"/>
    <w:multiLevelType w:val="hybridMultilevel"/>
    <w:tmpl w:val="C9D8FE52"/>
    <w:lvl w:ilvl="0" w:tplc="0DCE17C8">
      <w:start w:val="1"/>
      <w:numFmt w:val="decimal"/>
      <w:lvlText w:val="%1."/>
      <w:lvlJc w:val="left"/>
      <w:pPr>
        <w:ind w:left="1494" w:hanging="360"/>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84" w15:restartNumberingAfterBreak="0">
    <w:nsid w:val="669065C3"/>
    <w:multiLevelType w:val="hybridMultilevel"/>
    <w:tmpl w:val="EFFC190E"/>
    <w:lvl w:ilvl="0" w:tplc="EBF22710">
      <w:start w:val="10"/>
      <w:numFmt w:val="lowerLetter"/>
      <w:lvlText w:val="(%1)"/>
      <w:lvlJc w:val="left"/>
      <w:pPr>
        <w:ind w:left="2060" w:hanging="360"/>
      </w:pPr>
      <w:rPr>
        <w:rFonts w:eastAsiaTheme="minorHAnsi"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85" w15:restartNumberingAfterBreak="0">
    <w:nsid w:val="674D4850"/>
    <w:multiLevelType w:val="hybridMultilevel"/>
    <w:tmpl w:val="F05EC46C"/>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6" w15:restartNumberingAfterBreak="0">
    <w:nsid w:val="68AD07B2"/>
    <w:multiLevelType w:val="hybridMultilevel"/>
    <w:tmpl w:val="7FEE3222"/>
    <w:lvl w:ilvl="0" w:tplc="EAFA0730">
      <w:start w:val="1"/>
      <w:numFmt w:val="bullet"/>
      <w:pStyle w:val="Bullet1G"/>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87" w15:restartNumberingAfterBreak="0">
    <w:nsid w:val="6A5D47C6"/>
    <w:multiLevelType w:val="hybridMultilevel"/>
    <w:tmpl w:val="59DCD546"/>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8" w15:restartNumberingAfterBreak="0">
    <w:nsid w:val="6ADD016C"/>
    <w:multiLevelType w:val="hybridMultilevel"/>
    <w:tmpl w:val="52BA0316"/>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9" w15:restartNumberingAfterBreak="0">
    <w:nsid w:val="6D5A64CD"/>
    <w:multiLevelType w:val="hybridMultilevel"/>
    <w:tmpl w:val="C4543C6E"/>
    <w:lvl w:ilvl="0" w:tplc="1B64219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15:restartNumberingAfterBreak="0">
    <w:nsid w:val="6DE239AD"/>
    <w:multiLevelType w:val="hybridMultilevel"/>
    <w:tmpl w:val="DA9C10E2"/>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1" w15:restartNumberingAfterBreak="0">
    <w:nsid w:val="6F1F5031"/>
    <w:multiLevelType w:val="hybridMultilevel"/>
    <w:tmpl w:val="606476AE"/>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92" w15:restartNumberingAfterBreak="0">
    <w:nsid w:val="6F4F061D"/>
    <w:multiLevelType w:val="hybridMultilevel"/>
    <w:tmpl w:val="59D4AC0A"/>
    <w:lvl w:ilvl="0" w:tplc="5BE60A10">
      <w:start w:val="1"/>
      <w:numFmt w:val="lowerLetter"/>
      <w:lvlText w:val="(%1)"/>
      <w:lvlJc w:val="left"/>
      <w:pPr>
        <w:ind w:left="1494" w:hanging="360"/>
      </w:pPr>
      <w:rPr>
        <w:rFonts w:hint="default"/>
        <w:b w:val="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3" w15:restartNumberingAfterBreak="0">
    <w:nsid w:val="6F6D6A55"/>
    <w:multiLevelType w:val="hybridMultilevel"/>
    <w:tmpl w:val="73FABACA"/>
    <w:lvl w:ilvl="0" w:tplc="FFFFFFFF">
      <w:start w:val="1"/>
      <w:numFmt w:val="lowerLetter"/>
      <w:lvlText w:val="(%1)"/>
      <w:lvlJc w:val="left"/>
      <w:pPr>
        <w:ind w:left="2000" w:hanging="400"/>
      </w:pPr>
      <w:rPr>
        <w:rFonts w:hint="default"/>
      </w:rPr>
    </w:lvl>
    <w:lvl w:ilvl="1" w:tplc="AEE28FD0">
      <w:start w:val="1"/>
      <w:numFmt w:val="lowerLetter"/>
      <w:lvlText w:val="(%2)"/>
      <w:lvlJc w:val="left"/>
      <w:pPr>
        <w:ind w:left="2101" w:hanging="400"/>
      </w:pPr>
      <w:rPr>
        <w:rFonts w:hint="default"/>
      </w:rPr>
    </w:lvl>
    <w:lvl w:ilvl="2" w:tplc="FFFFFFFF" w:tentative="1">
      <w:start w:val="1"/>
      <w:numFmt w:val="lowerRoman"/>
      <w:lvlText w:val="%3."/>
      <w:lvlJc w:val="right"/>
      <w:pPr>
        <w:ind w:left="2800" w:hanging="400"/>
      </w:pPr>
    </w:lvl>
    <w:lvl w:ilvl="3" w:tplc="FFFFFFFF" w:tentative="1">
      <w:start w:val="1"/>
      <w:numFmt w:val="decimal"/>
      <w:lvlText w:val="%4."/>
      <w:lvlJc w:val="left"/>
      <w:pPr>
        <w:ind w:left="3200" w:hanging="400"/>
      </w:pPr>
    </w:lvl>
    <w:lvl w:ilvl="4" w:tplc="FFFFFFFF" w:tentative="1">
      <w:start w:val="1"/>
      <w:numFmt w:val="upperLetter"/>
      <w:lvlText w:val="%5."/>
      <w:lvlJc w:val="left"/>
      <w:pPr>
        <w:ind w:left="3600" w:hanging="400"/>
      </w:pPr>
    </w:lvl>
    <w:lvl w:ilvl="5" w:tplc="FFFFFFFF" w:tentative="1">
      <w:start w:val="1"/>
      <w:numFmt w:val="lowerRoman"/>
      <w:lvlText w:val="%6."/>
      <w:lvlJc w:val="right"/>
      <w:pPr>
        <w:ind w:left="4000" w:hanging="400"/>
      </w:pPr>
    </w:lvl>
    <w:lvl w:ilvl="6" w:tplc="FFFFFFFF" w:tentative="1">
      <w:start w:val="1"/>
      <w:numFmt w:val="decimal"/>
      <w:lvlText w:val="%7."/>
      <w:lvlJc w:val="left"/>
      <w:pPr>
        <w:ind w:left="4400" w:hanging="400"/>
      </w:pPr>
    </w:lvl>
    <w:lvl w:ilvl="7" w:tplc="FFFFFFFF" w:tentative="1">
      <w:start w:val="1"/>
      <w:numFmt w:val="upperLetter"/>
      <w:lvlText w:val="%8."/>
      <w:lvlJc w:val="left"/>
      <w:pPr>
        <w:ind w:left="4800" w:hanging="400"/>
      </w:pPr>
    </w:lvl>
    <w:lvl w:ilvl="8" w:tplc="FFFFFFFF" w:tentative="1">
      <w:start w:val="1"/>
      <w:numFmt w:val="lowerRoman"/>
      <w:lvlText w:val="%9."/>
      <w:lvlJc w:val="right"/>
      <w:pPr>
        <w:ind w:left="5200" w:hanging="400"/>
      </w:pPr>
    </w:lvl>
  </w:abstractNum>
  <w:abstractNum w:abstractNumId="94" w15:restartNumberingAfterBreak="0">
    <w:nsid w:val="715D4F15"/>
    <w:multiLevelType w:val="hybridMultilevel"/>
    <w:tmpl w:val="368A9B90"/>
    <w:lvl w:ilvl="0" w:tplc="AEE28FD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5" w15:restartNumberingAfterBreak="0">
    <w:nsid w:val="72E1718C"/>
    <w:multiLevelType w:val="hybridMultilevel"/>
    <w:tmpl w:val="AB568818"/>
    <w:lvl w:ilvl="0" w:tplc="AEE28FD0">
      <w:start w:val="1"/>
      <w:numFmt w:val="lowerLetter"/>
      <w:lvlText w:val="(%1)"/>
      <w:lvlJc w:val="left"/>
      <w:pPr>
        <w:ind w:left="1854" w:hanging="360"/>
      </w:pPr>
      <w:rPr>
        <w:rFonts w:hint="default"/>
      </w:rPr>
    </w:lvl>
    <w:lvl w:ilvl="1" w:tplc="AEE28FD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6" w15:restartNumberingAfterBreak="0">
    <w:nsid w:val="73A66C07"/>
    <w:multiLevelType w:val="hybridMultilevel"/>
    <w:tmpl w:val="B4C8CFE2"/>
    <w:lvl w:ilvl="0" w:tplc="A0BA788A">
      <w:start w:val="1"/>
      <w:numFmt w:val="lowerLetter"/>
      <w:lvlText w:val="(%1)"/>
      <w:lvlJc w:val="left"/>
      <w:pPr>
        <w:ind w:left="1704" w:hanging="57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7" w15:restartNumberingAfterBreak="0">
    <w:nsid w:val="74911CFF"/>
    <w:multiLevelType w:val="hybridMultilevel"/>
    <w:tmpl w:val="19AE9750"/>
    <w:lvl w:ilvl="0" w:tplc="F73A2E50">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98" w15:restartNumberingAfterBreak="0">
    <w:nsid w:val="786C1F8D"/>
    <w:multiLevelType w:val="hybridMultilevel"/>
    <w:tmpl w:val="2B4EB238"/>
    <w:lvl w:ilvl="0" w:tplc="E3224FDC">
      <w:start w:val="6"/>
      <w:numFmt w:val="decimal"/>
      <w:lvlText w:val="%1."/>
      <w:lvlJc w:val="left"/>
      <w:pPr>
        <w:ind w:left="1854" w:hanging="360"/>
      </w:pPr>
      <w:rPr>
        <w:rFonts w:hint="default"/>
        <w:b w:val="0"/>
      </w:rPr>
    </w:lvl>
    <w:lvl w:ilvl="1" w:tplc="B8B81F5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97F4903"/>
    <w:multiLevelType w:val="hybridMultilevel"/>
    <w:tmpl w:val="0F94ECA6"/>
    <w:lvl w:ilvl="0" w:tplc="1FB8360A">
      <w:start w:val="1"/>
      <w:numFmt w:val="lowerLetter"/>
      <w:lvlText w:val="(%1)"/>
      <w:lvlJc w:val="left"/>
      <w:pPr>
        <w:ind w:left="2000" w:hanging="400"/>
      </w:pPr>
      <w:rPr>
        <w:rFonts w:hint="default"/>
        <w:b w:val="0"/>
      </w:rPr>
    </w:lvl>
    <w:lvl w:ilvl="1" w:tplc="04090019" w:tentative="1">
      <w:start w:val="1"/>
      <w:numFmt w:val="upperLetter"/>
      <w:lvlText w:val="%2."/>
      <w:lvlJc w:val="left"/>
      <w:pPr>
        <w:ind w:left="2400" w:hanging="400"/>
      </w:pPr>
    </w:lvl>
    <w:lvl w:ilvl="2" w:tplc="0409001B" w:tentative="1">
      <w:start w:val="1"/>
      <w:numFmt w:val="lowerRoman"/>
      <w:lvlText w:val="%3."/>
      <w:lvlJc w:val="right"/>
      <w:pPr>
        <w:ind w:left="2800" w:hanging="400"/>
      </w:pPr>
    </w:lvl>
    <w:lvl w:ilvl="3" w:tplc="0409000F" w:tentative="1">
      <w:start w:val="1"/>
      <w:numFmt w:val="decimal"/>
      <w:lvlText w:val="%4."/>
      <w:lvlJc w:val="left"/>
      <w:pPr>
        <w:ind w:left="3200" w:hanging="400"/>
      </w:pPr>
    </w:lvl>
    <w:lvl w:ilvl="4" w:tplc="04090019" w:tentative="1">
      <w:start w:val="1"/>
      <w:numFmt w:val="upperLetter"/>
      <w:lvlText w:val="%5."/>
      <w:lvlJc w:val="left"/>
      <w:pPr>
        <w:ind w:left="3600" w:hanging="400"/>
      </w:pPr>
    </w:lvl>
    <w:lvl w:ilvl="5" w:tplc="0409001B" w:tentative="1">
      <w:start w:val="1"/>
      <w:numFmt w:val="lowerRoman"/>
      <w:lvlText w:val="%6."/>
      <w:lvlJc w:val="right"/>
      <w:pPr>
        <w:ind w:left="4000" w:hanging="400"/>
      </w:pPr>
    </w:lvl>
    <w:lvl w:ilvl="6" w:tplc="0409000F" w:tentative="1">
      <w:start w:val="1"/>
      <w:numFmt w:val="decimal"/>
      <w:lvlText w:val="%7."/>
      <w:lvlJc w:val="left"/>
      <w:pPr>
        <w:ind w:left="4400" w:hanging="400"/>
      </w:pPr>
    </w:lvl>
    <w:lvl w:ilvl="7" w:tplc="04090019" w:tentative="1">
      <w:start w:val="1"/>
      <w:numFmt w:val="upperLetter"/>
      <w:lvlText w:val="%8."/>
      <w:lvlJc w:val="left"/>
      <w:pPr>
        <w:ind w:left="4800" w:hanging="400"/>
      </w:pPr>
    </w:lvl>
    <w:lvl w:ilvl="8" w:tplc="0409001B" w:tentative="1">
      <w:start w:val="1"/>
      <w:numFmt w:val="lowerRoman"/>
      <w:lvlText w:val="%9."/>
      <w:lvlJc w:val="right"/>
      <w:pPr>
        <w:ind w:left="5200" w:hanging="400"/>
      </w:pPr>
    </w:lvl>
  </w:abstractNum>
  <w:abstractNum w:abstractNumId="101" w15:restartNumberingAfterBreak="0">
    <w:nsid w:val="7A155CB1"/>
    <w:multiLevelType w:val="hybridMultilevel"/>
    <w:tmpl w:val="72D02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15:restartNumberingAfterBreak="0">
    <w:nsid w:val="7A183B8C"/>
    <w:multiLevelType w:val="hybridMultilevel"/>
    <w:tmpl w:val="04847640"/>
    <w:lvl w:ilvl="0" w:tplc="C9FE9468">
      <w:start w:val="1"/>
      <w:numFmt w:val="lowerLetter"/>
      <w:lvlText w:val="(%1)"/>
      <w:lvlJc w:val="left"/>
      <w:pPr>
        <w:ind w:left="2274" w:hanging="78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3" w15:restartNumberingAfterBreak="0">
    <w:nsid w:val="7AAC7B0E"/>
    <w:multiLevelType w:val="hybridMultilevel"/>
    <w:tmpl w:val="4B4C02CC"/>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tentative="1">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104" w15:restartNumberingAfterBreak="0">
    <w:nsid w:val="7AF71C53"/>
    <w:multiLevelType w:val="hybridMultilevel"/>
    <w:tmpl w:val="7B26FED0"/>
    <w:lvl w:ilvl="0" w:tplc="FFFFFFFF">
      <w:start w:val="1"/>
      <w:numFmt w:val="lowerLetter"/>
      <w:lvlText w:val="(%1)"/>
      <w:lvlJc w:val="left"/>
      <w:pPr>
        <w:ind w:left="2101" w:hanging="400"/>
      </w:pPr>
      <w:rPr>
        <w:rFonts w:hint="default"/>
      </w:rPr>
    </w:lvl>
    <w:lvl w:ilvl="1" w:tplc="064CDF50">
      <w:start w:val="1"/>
      <w:numFmt w:val="lowerLetter"/>
      <w:lvlText w:val="(%2)"/>
      <w:lvlJc w:val="left"/>
      <w:pPr>
        <w:ind w:left="2101" w:hanging="400"/>
      </w:pPr>
      <w:rPr>
        <w:rFonts w:ascii="Times New Roman" w:hAnsi="Times New Roman" w:cs="Times New Roman" w:hint="default"/>
        <w:sz w:val="20"/>
        <w:szCs w:val="20"/>
      </w:rPr>
    </w:lvl>
    <w:lvl w:ilvl="2" w:tplc="22743470">
      <w:start w:val="3"/>
      <w:numFmt w:val="upperLetter"/>
      <w:lvlText w:val="%3)"/>
      <w:lvlJc w:val="left"/>
      <w:pPr>
        <w:ind w:left="2861" w:hanging="360"/>
      </w:pPr>
      <w:rPr>
        <w:rFonts w:hint="default"/>
      </w:rPr>
    </w:lvl>
    <w:lvl w:ilvl="3" w:tplc="FFFFFFFF" w:tentative="1">
      <w:start w:val="1"/>
      <w:numFmt w:val="decimal"/>
      <w:lvlText w:val="%4."/>
      <w:lvlJc w:val="left"/>
      <w:pPr>
        <w:ind w:left="3301" w:hanging="400"/>
      </w:pPr>
    </w:lvl>
    <w:lvl w:ilvl="4" w:tplc="FFFFFFFF" w:tentative="1">
      <w:start w:val="1"/>
      <w:numFmt w:val="upperLetter"/>
      <w:lvlText w:val="%5."/>
      <w:lvlJc w:val="left"/>
      <w:pPr>
        <w:ind w:left="3701" w:hanging="400"/>
      </w:pPr>
    </w:lvl>
    <w:lvl w:ilvl="5" w:tplc="FFFFFFFF" w:tentative="1">
      <w:start w:val="1"/>
      <w:numFmt w:val="lowerRoman"/>
      <w:lvlText w:val="%6."/>
      <w:lvlJc w:val="right"/>
      <w:pPr>
        <w:ind w:left="4101" w:hanging="400"/>
      </w:pPr>
    </w:lvl>
    <w:lvl w:ilvl="6" w:tplc="FFFFFFFF" w:tentative="1">
      <w:start w:val="1"/>
      <w:numFmt w:val="decimal"/>
      <w:lvlText w:val="%7."/>
      <w:lvlJc w:val="left"/>
      <w:pPr>
        <w:ind w:left="4501" w:hanging="400"/>
      </w:pPr>
    </w:lvl>
    <w:lvl w:ilvl="7" w:tplc="FFFFFFFF" w:tentative="1">
      <w:start w:val="1"/>
      <w:numFmt w:val="upperLetter"/>
      <w:lvlText w:val="%8."/>
      <w:lvlJc w:val="left"/>
      <w:pPr>
        <w:ind w:left="4901" w:hanging="400"/>
      </w:pPr>
    </w:lvl>
    <w:lvl w:ilvl="8" w:tplc="FFFFFFFF" w:tentative="1">
      <w:start w:val="1"/>
      <w:numFmt w:val="lowerRoman"/>
      <w:lvlText w:val="%9."/>
      <w:lvlJc w:val="right"/>
      <w:pPr>
        <w:ind w:left="5301" w:hanging="400"/>
      </w:pPr>
    </w:lvl>
  </w:abstractNum>
  <w:abstractNum w:abstractNumId="105" w15:restartNumberingAfterBreak="0">
    <w:nsid w:val="7D337045"/>
    <w:multiLevelType w:val="hybridMultilevel"/>
    <w:tmpl w:val="94C8439C"/>
    <w:lvl w:ilvl="0" w:tplc="FFFFFFFF">
      <w:start w:val="1"/>
      <w:numFmt w:val="lowerLetter"/>
      <w:lvlText w:val="(%1)"/>
      <w:lvlJc w:val="left"/>
      <w:pPr>
        <w:ind w:left="1934" w:hanging="400"/>
      </w:pPr>
      <w:rPr>
        <w:rFonts w:hint="default"/>
      </w:rPr>
    </w:lvl>
    <w:lvl w:ilvl="1" w:tplc="AEE28FD0">
      <w:start w:val="1"/>
      <w:numFmt w:val="lowerLetter"/>
      <w:lvlText w:val="(%2)"/>
      <w:lvlJc w:val="left"/>
      <w:pPr>
        <w:ind w:left="1800" w:hanging="400"/>
      </w:pPr>
      <w:rPr>
        <w:rFonts w:hint="default"/>
      </w:rPr>
    </w:lvl>
    <w:lvl w:ilvl="2" w:tplc="FFFFFFFF">
      <w:start w:val="1"/>
      <w:numFmt w:val="lowerRoman"/>
      <w:lvlText w:val="%3."/>
      <w:lvlJc w:val="right"/>
      <w:pPr>
        <w:ind w:left="2734" w:hanging="400"/>
      </w:pPr>
    </w:lvl>
    <w:lvl w:ilvl="3" w:tplc="FFFFFFFF" w:tentative="1">
      <w:start w:val="1"/>
      <w:numFmt w:val="decimal"/>
      <w:lvlText w:val="%4."/>
      <w:lvlJc w:val="left"/>
      <w:pPr>
        <w:ind w:left="3134" w:hanging="400"/>
      </w:pPr>
    </w:lvl>
    <w:lvl w:ilvl="4" w:tplc="FFFFFFFF" w:tentative="1">
      <w:start w:val="1"/>
      <w:numFmt w:val="upperLetter"/>
      <w:lvlText w:val="%5."/>
      <w:lvlJc w:val="left"/>
      <w:pPr>
        <w:ind w:left="3534" w:hanging="400"/>
      </w:pPr>
    </w:lvl>
    <w:lvl w:ilvl="5" w:tplc="FFFFFFFF" w:tentative="1">
      <w:start w:val="1"/>
      <w:numFmt w:val="lowerRoman"/>
      <w:lvlText w:val="%6."/>
      <w:lvlJc w:val="right"/>
      <w:pPr>
        <w:ind w:left="3934" w:hanging="400"/>
      </w:pPr>
    </w:lvl>
    <w:lvl w:ilvl="6" w:tplc="FFFFFFFF" w:tentative="1">
      <w:start w:val="1"/>
      <w:numFmt w:val="decimal"/>
      <w:lvlText w:val="%7."/>
      <w:lvlJc w:val="left"/>
      <w:pPr>
        <w:ind w:left="4334" w:hanging="400"/>
      </w:pPr>
    </w:lvl>
    <w:lvl w:ilvl="7" w:tplc="FFFFFFFF" w:tentative="1">
      <w:start w:val="1"/>
      <w:numFmt w:val="upperLetter"/>
      <w:lvlText w:val="%8."/>
      <w:lvlJc w:val="left"/>
      <w:pPr>
        <w:ind w:left="4734" w:hanging="400"/>
      </w:pPr>
    </w:lvl>
    <w:lvl w:ilvl="8" w:tplc="FFFFFFFF" w:tentative="1">
      <w:start w:val="1"/>
      <w:numFmt w:val="lowerRoman"/>
      <w:lvlText w:val="%9."/>
      <w:lvlJc w:val="right"/>
      <w:pPr>
        <w:ind w:left="5134" w:hanging="400"/>
      </w:pPr>
    </w:lvl>
  </w:abstractNum>
  <w:abstractNum w:abstractNumId="106" w15:restartNumberingAfterBreak="0">
    <w:nsid w:val="7F187FD3"/>
    <w:multiLevelType w:val="hybridMultilevel"/>
    <w:tmpl w:val="EBB4F044"/>
    <w:lvl w:ilvl="0" w:tplc="8502398A">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77"/>
  </w:num>
  <w:num w:numId="2">
    <w:abstractNumId w:val="99"/>
  </w:num>
  <w:num w:numId="3">
    <w:abstractNumId w:val="86"/>
  </w:num>
  <w:num w:numId="4">
    <w:abstractNumId w:val="51"/>
  </w:num>
  <w:num w:numId="5">
    <w:abstractNumId w:val="10"/>
  </w:num>
  <w:num w:numId="6">
    <w:abstractNumId w:val="40"/>
  </w:num>
  <w:num w:numId="7">
    <w:abstractNumId w:val="72"/>
  </w:num>
  <w:num w:numId="8">
    <w:abstractNumId w:val="61"/>
  </w:num>
  <w:num w:numId="9">
    <w:abstractNumId w:val="78"/>
  </w:num>
  <w:num w:numId="10">
    <w:abstractNumId w:val="97"/>
  </w:num>
  <w:num w:numId="11">
    <w:abstractNumId w:val="75"/>
  </w:num>
  <w:num w:numId="12">
    <w:abstractNumId w:val="96"/>
  </w:num>
  <w:num w:numId="13">
    <w:abstractNumId w:val="4"/>
  </w:num>
  <w:num w:numId="14">
    <w:abstractNumId w:val="92"/>
  </w:num>
  <w:num w:numId="15">
    <w:abstractNumId w:val="106"/>
  </w:num>
  <w:num w:numId="16">
    <w:abstractNumId w:val="98"/>
  </w:num>
  <w:num w:numId="17">
    <w:abstractNumId w:val="95"/>
  </w:num>
  <w:num w:numId="18">
    <w:abstractNumId w:val="48"/>
  </w:num>
  <w:num w:numId="19">
    <w:abstractNumId w:val="20"/>
  </w:num>
  <w:num w:numId="20">
    <w:abstractNumId w:val="57"/>
  </w:num>
  <w:num w:numId="21">
    <w:abstractNumId w:val="74"/>
  </w:num>
  <w:num w:numId="22">
    <w:abstractNumId w:val="6"/>
  </w:num>
  <w:num w:numId="23">
    <w:abstractNumId w:val="68"/>
  </w:num>
  <w:num w:numId="24">
    <w:abstractNumId w:val="88"/>
  </w:num>
  <w:num w:numId="25">
    <w:abstractNumId w:val="3"/>
  </w:num>
  <w:num w:numId="26">
    <w:abstractNumId w:val="76"/>
  </w:num>
  <w:num w:numId="27">
    <w:abstractNumId w:val="15"/>
  </w:num>
  <w:num w:numId="28">
    <w:abstractNumId w:val="31"/>
  </w:num>
  <w:num w:numId="29">
    <w:abstractNumId w:val="42"/>
  </w:num>
  <w:num w:numId="30">
    <w:abstractNumId w:val="14"/>
  </w:num>
  <w:num w:numId="31">
    <w:abstractNumId w:val="27"/>
  </w:num>
  <w:num w:numId="32">
    <w:abstractNumId w:val="94"/>
  </w:num>
  <w:num w:numId="33">
    <w:abstractNumId w:val="60"/>
  </w:num>
  <w:num w:numId="34">
    <w:abstractNumId w:val="35"/>
  </w:num>
  <w:num w:numId="35">
    <w:abstractNumId w:val="90"/>
  </w:num>
  <w:num w:numId="36">
    <w:abstractNumId w:val="13"/>
  </w:num>
  <w:num w:numId="37">
    <w:abstractNumId w:val="87"/>
  </w:num>
  <w:num w:numId="38">
    <w:abstractNumId w:val="85"/>
  </w:num>
  <w:num w:numId="39">
    <w:abstractNumId w:val="16"/>
  </w:num>
  <w:num w:numId="40">
    <w:abstractNumId w:val="29"/>
  </w:num>
  <w:num w:numId="41">
    <w:abstractNumId w:val="80"/>
  </w:num>
  <w:num w:numId="42">
    <w:abstractNumId w:val="28"/>
  </w:num>
  <w:num w:numId="43">
    <w:abstractNumId w:val="56"/>
  </w:num>
  <w:num w:numId="44">
    <w:abstractNumId w:val="9"/>
  </w:num>
  <w:num w:numId="45">
    <w:abstractNumId w:val="66"/>
  </w:num>
  <w:num w:numId="46">
    <w:abstractNumId w:val="43"/>
  </w:num>
  <w:num w:numId="47">
    <w:abstractNumId w:val="70"/>
  </w:num>
  <w:num w:numId="48">
    <w:abstractNumId w:val="71"/>
  </w:num>
  <w:num w:numId="49">
    <w:abstractNumId w:val="81"/>
  </w:num>
  <w:num w:numId="50">
    <w:abstractNumId w:val="22"/>
  </w:num>
  <w:num w:numId="51">
    <w:abstractNumId w:val="67"/>
  </w:num>
  <w:num w:numId="52">
    <w:abstractNumId w:val="52"/>
  </w:num>
  <w:num w:numId="53">
    <w:abstractNumId w:val="55"/>
  </w:num>
  <w:num w:numId="54">
    <w:abstractNumId w:val="18"/>
  </w:num>
  <w:num w:numId="55">
    <w:abstractNumId w:val="25"/>
  </w:num>
  <w:num w:numId="56">
    <w:abstractNumId w:val="11"/>
  </w:num>
  <w:num w:numId="57">
    <w:abstractNumId w:val="8"/>
  </w:num>
  <w:num w:numId="58">
    <w:abstractNumId w:val="100"/>
  </w:num>
  <w:num w:numId="59">
    <w:abstractNumId w:val="64"/>
  </w:num>
  <w:num w:numId="60">
    <w:abstractNumId w:val="2"/>
  </w:num>
  <w:num w:numId="61">
    <w:abstractNumId w:val="104"/>
  </w:num>
  <w:num w:numId="62">
    <w:abstractNumId w:val="36"/>
  </w:num>
  <w:num w:numId="63">
    <w:abstractNumId w:val="5"/>
  </w:num>
  <w:num w:numId="64">
    <w:abstractNumId w:val="33"/>
  </w:num>
  <w:num w:numId="65">
    <w:abstractNumId w:val="38"/>
  </w:num>
  <w:num w:numId="66">
    <w:abstractNumId w:val="93"/>
  </w:num>
  <w:num w:numId="67">
    <w:abstractNumId w:val="34"/>
  </w:num>
  <w:num w:numId="68">
    <w:abstractNumId w:val="58"/>
  </w:num>
  <w:num w:numId="69">
    <w:abstractNumId w:val="73"/>
  </w:num>
  <w:num w:numId="70">
    <w:abstractNumId w:val="62"/>
  </w:num>
  <w:num w:numId="71">
    <w:abstractNumId w:val="26"/>
  </w:num>
  <w:num w:numId="72">
    <w:abstractNumId w:val="17"/>
  </w:num>
  <w:num w:numId="73">
    <w:abstractNumId w:val="49"/>
  </w:num>
  <w:num w:numId="74">
    <w:abstractNumId w:val="19"/>
  </w:num>
  <w:num w:numId="75">
    <w:abstractNumId w:val="105"/>
  </w:num>
  <w:num w:numId="76">
    <w:abstractNumId w:val="37"/>
  </w:num>
  <w:num w:numId="77">
    <w:abstractNumId w:val="91"/>
  </w:num>
  <w:num w:numId="78">
    <w:abstractNumId w:val="59"/>
  </w:num>
  <w:num w:numId="79">
    <w:abstractNumId w:val="23"/>
  </w:num>
  <w:num w:numId="80">
    <w:abstractNumId w:val="0"/>
  </w:num>
  <w:num w:numId="81">
    <w:abstractNumId w:val="53"/>
  </w:num>
  <w:num w:numId="82">
    <w:abstractNumId w:val="103"/>
  </w:num>
  <w:num w:numId="83">
    <w:abstractNumId w:val="12"/>
  </w:num>
  <w:num w:numId="84">
    <w:abstractNumId w:val="1"/>
  </w:num>
  <w:num w:numId="85">
    <w:abstractNumId w:val="65"/>
  </w:num>
  <w:num w:numId="86">
    <w:abstractNumId w:val="63"/>
  </w:num>
  <w:num w:numId="87">
    <w:abstractNumId w:val="45"/>
  </w:num>
  <w:num w:numId="88">
    <w:abstractNumId w:val="44"/>
  </w:num>
  <w:num w:numId="89">
    <w:abstractNumId w:val="24"/>
  </w:num>
  <w:num w:numId="90">
    <w:abstractNumId w:val="32"/>
  </w:num>
  <w:num w:numId="91">
    <w:abstractNumId w:val="82"/>
  </w:num>
  <w:num w:numId="92">
    <w:abstractNumId w:val="89"/>
  </w:num>
  <w:num w:numId="93">
    <w:abstractNumId w:val="83"/>
  </w:num>
  <w:num w:numId="94">
    <w:abstractNumId w:val="102"/>
  </w:num>
  <w:num w:numId="95">
    <w:abstractNumId w:val="21"/>
  </w:num>
  <w:num w:numId="96">
    <w:abstractNumId w:val="79"/>
  </w:num>
  <w:num w:numId="97">
    <w:abstractNumId w:val="69"/>
  </w:num>
  <w:num w:numId="98">
    <w:abstractNumId w:val="7"/>
  </w:num>
  <w:num w:numId="99">
    <w:abstractNumId w:val="47"/>
  </w:num>
  <w:num w:numId="100">
    <w:abstractNumId w:val="30"/>
  </w:num>
  <w:num w:numId="101">
    <w:abstractNumId w:val="39"/>
  </w:num>
  <w:num w:numId="102">
    <w:abstractNumId w:val="46"/>
  </w:num>
  <w:num w:numId="103">
    <w:abstractNumId w:val="84"/>
  </w:num>
  <w:num w:numId="104">
    <w:abstractNumId w:val="50"/>
  </w:num>
  <w:num w:numId="105">
    <w:abstractNumId w:val="41"/>
  </w:num>
  <w:num w:numId="106">
    <w:abstractNumId w:val="54"/>
  </w:num>
  <w:num w:numId="107">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AU" w:vendorID="64" w:dllVersion="6" w:nlCheck="1" w:checkStyle="1"/>
  <w:activeWritingStyle w:appName="MSWord" w:lang="fr-CH" w:vendorID="64" w:dllVersion="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567"/>
  <w:hyphenationZone w:val="425"/>
  <w:evenAndOddHeaders/>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DB"/>
    <w:rsid w:val="00001C9A"/>
    <w:rsid w:val="00001F66"/>
    <w:rsid w:val="000029EC"/>
    <w:rsid w:val="00002EFE"/>
    <w:rsid w:val="000035DA"/>
    <w:rsid w:val="00004D33"/>
    <w:rsid w:val="00005598"/>
    <w:rsid w:val="00005DA1"/>
    <w:rsid w:val="00005ED3"/>
    <w:rsid w:val="0000633A"/>
    <w:rsid w:val="00007CD8"/>
    <w:rsid w:val="00010792"/>
    <w:rsid w:val="00011AE3"/>
    <w:rsid w:val="00011D72"/>
    <w:rsid w:val="00011FC6"/>
    <w:rsid w:val="0001276F"/>
    <w:rsid w:val="00012F91"/>
    <w:rsid w:val="00014485"/>
    <w:rsid w:val="00015196"/>
    <w:rsid w:val="000152EF"/>
    <w:rsid w:val="00016EB7"/>
    <w:rsid w:val="00020254"/>
    <w:rsid w:val="000207CF"/>
    <w:rsid w:val="00020AE8"/>
    <w:rsid w:val="0002101E"/>
    <w:rsid w:val="00021439"/>
    <w:rsid w:val="00021841"/>
    <w:rsid w:val="00021C5F"/>
    <w:rsid w:val="00021D57"/>
    <w:rsid w:val="00021E75"/>
    <w:rsid w:val="000231D7"/>
    <w:rsid w:val="0002346D"/>
    <w:rsid w:val="00023873"/>
    <w:rsid w:val="000253D6"/>
    <w:rsid w:val="0002592B"/>
    <w:rsid w:val="000265CA"/>
    <w:rsid w:val="00026614"/>
    <w:rsid w:val="00027876"/>
    <w:rsid w:val="00027C2F"/>
    <w:rsid w:val="00030583"/>
    <w:rsid w:val="00030C4C"/>
    <w:rsid w:val="0003164E"/>
    <w:rsid w:val="00031C87"/>
    <w:rsid w:val="00032393"/>
    <w:rsid w:val="00033C0F"/>
    <w:rsid w:val="0003434F"/>
    <w:rsid w:val="0003487B"/>
    <w:rsid w:val="00035946"/>
    <w:rsid w:val="0003689A"/>
    <w:rsid w:val="000368E2"/>
    <w:rsid w:val="00040DB2"/>
    <w:rsid w:val="00041CA5"/>
    <w:rsid w:val="00042DF3"/>
    <w:rsid w:val="000433CE"/>
    <w:rsid w:val="00047675"/>
    <w:rsid w:val="00050932"/>
    <w:rsid w:val="00051197"/>
    <w:rsid w:val="00051490"/>
    <w:rsid w:val="000517AD"/>
    <w:rsid w:val="00052322"/>
    <w:rsid w:val="00052495"/>
    <w:rsid w:val="00053952"/>
    <w:rsid w:val="000542E9"/>
    <w:rsid w:val="000547F7"/>
    <w:rsid w:val="00055CD1"/>
    <w:rsid w:val="00056D78"/>
    <w:rsid w:val="0006195E"/>
    <w:rsid w:val="00061986"/>
    <w:rsid w:val="00061EFF"/>
    <w:rsid w:val="000633F5"/>
    <w:rsid w:val="000653EA"/>
    <w:rsid w:val="00065635"/>
    <w:rsid w:val="0006589E"/>
    <w:rsid w:val="000664E2"/>
    <w:rsid w:val="00066E50"/>
    <w:rsid w:val="0006711B"/>
    <w:rsid w:val="00071202"/>
    <w:rsid w:val="000715E5"/>
    <w:rsid w:val="000718F9"/>
    <w:rsid w:val="00071F77"/>
    <w:rsid w:val="00072758"/>
    <w:rsid w:val="00072E47"/>
    <w:rsid w:val="000731A9"/>
    <w:rsid w:val="00073C96"/>
    <w:rsid w:val="00074C6B"/>
    <w:rsid w:val="000756EE"/>
    <w:rsid w:val="00076A74"/>
    <w:rsid w:val="000773B1"/>
    <w:rsid w:val="0007784B"/>
    <w:rsid w:val="00080FAB"/>
    <w:rsid w:val="00081638"/>
    <w:rsid w:val="00081D7E"/>
    <w:rsid w:val="00082A4F"/>
    <w:rsid w:val="00083DDF"/>
    <w:rsid w:val="00083FAF"/>
    <w:rsid w:val="0008556A"/>
    <w:rsid w:val="000864E9"/>
    <w:rsid w:val="00087473"/>
    <w:rsid w:val="00090338"/>
    <w:rsid w:val="00090761"/>
    <w:rsid w:val="00092271"/>
    <w:rsid w:val="00092366"/>
    <w:rsid w:val="000923C0"/>
    <w:rsid w:val="00092F66"/>
    <w:rsid w:val="000934E8"/>
    <w:rsid w:val="00093A4B"/>
    <w:rsid w:val="000963F3"/>
    <w:rsid w:val="000963FA"/>
    <w:rsid w:val="00097840"/>
    <w:rsid w:val="000A04F1"/>
    <w:rsid w:val="000A07B3"/>
    <w:rsid w:val="000A0934"/>
    <w:rsid w:val="000A27D7"/>
    <w:rsid w:val="000A3248"/>
    <w:rsid w:val="000A32BD"/>
    <w:rsid w:val="000A34F1"/>
    <w:rsid w:val="000A3A5F"/>
    <w:rsid w:val="000A4DAB"/>
    <w:rsid w:val="000A60E5"/>
    <w:rsid w:val="000A7D6C"/>
    <w:rsid w:val="000B025F"/>
    <w:rsid w:val="000B071D"/>
    <w:rsid w:val="000B0BA1"/>
    <w:rsid w:val="000B1615"/>
    <w:rsid w:val="000B17FE"/>
    <w:rsid w:val="000B19A4"/>
    <w:rsid w:val="000B2A40"/>
    <w:rsid w:val="000B3DC8"/>
    <w:rsid w:val="000B5253"/>
    <w:rsid w:val="000B5B62"/>
    <w:rsid w:val="000B6642"/>
    <w:rsid w:val="000B6F96"/>
    <w:rsid w:val="000B7362"/>
    <w:rsid w:val="000B76D5"/>
    <w:rsid w:val="000B78B4"/>
    <w:rsid w:val="000B7F44"/>
    <w:rsid w:val="000C25E0"/>
    <w:rsid w:val="000C33F3"/>
    <w:rsid w:val="000C421A"/>
    <w:rsid w:val="000C4459"/>
    <w:rsid w:val="000C5008"/>
    <w:rsid w:val="000C688B"/>
    <w:rsid w:val="000C7F0E"/>
    <w:rsid w:val="000D0C63"/>
    <w:rsid w:val="000D1CC5"/>
    <w:rsid w:val="000D3654"/>
    <w:rsid w:val="000D45F5"/>
    <w:rsid w:val="000D46C5"/>
    <w:rsid w:val="000D504D"/>
    <w:rsid w:val="000D5FAE"/>
    <w:rsid w:val="000D7644"/>
    <w:rsid w:val="000D76EC"/>
    <w:rsid w:val="000E0433"/>
    <w:rsid w:val="000E0E4D"/>
    <w:rsid w:val="000E100C"/>
    <w:rsid w:val="000E189D"/>
    <w:rsid w:val="000E1A3A"/>
    <w:rsid w:val="000E1C37"/>
    <w:rsid w:val="000E2E92"/>
    <w:rsid w:val="000E320F"/>
    <w:rsid w:val="000E3386"/>
    <w:rsid w:val="000E3ADB"/>
    <w:rsid w:val="000E3C3F"/>
    <w:rsid w:val="000E4BD3"/>
    <w:rsid w:val="000E559C"/>
    <w:rsid w:val="000E5A62"/>
    <w:rsid w:val="000E6297"/>
    <w:rsid w:val="000E739B"/>
    <w:rsid w:val="000E7438"/>
    <w:rsid w:val="000F0731"/>
    <w:rsid w:val="000F0844"/>
    <w:rsid w:val="000F19ED"/>
    <w:rsid w:val="000F2378"/>
    <w:rsid w:val="000F354B"/>
    <w:rsid w:val="000F3B43"/>
    <w:rsid w:val="000F40DC"/>
    <w:rsid w:val="000F468E"/>
    <w:rsid w:val="000F57EA"/>
    <w:rsid w:val="000F5D06"/>
    <w:rsid w:val="000F6987"/>
    <w:rsid w:val="000F69F4"/>
    <w:rsid w:val="001006BD"/>
    <w:rsid w:val="00101F86"/>
    <w:rsid w:val="0010254E"/>
    <w:rsid w:val="00104202"/>
    <w:rsid w:val="00104282"/>
    <w:rsid w:val="00104BE9"/>
    <w:rsid w:val="0010574F"/>
    <w:rsid w:val="00106FFE"/>
    <w:rsid w:val="00110058"/>
    <w:rsid w:val="001104CE"/>
    <w:rsid w:val="0011091B"/>
    <w:rsid w:val="00110BEC"/>
    <w:rsid w:val="0011270E"/>
    <w:rsid w:val="00113E04"/>
    <w:rsid w:val="001141D2"/>
    <w:rsid w:val="00114214"/>
    <w:rsid w:val="001143A0"/>
    <w:rsid w:val="00115AD7"/>
    <w:rsid w:val="00116040"/>
    <w:rsid w:val="00116DB7"/>
    <w:rsid w:val="00117BEF"/>
    <w:rsid w:val="00120A86"/>
    <w:rsid w:val="00121510"/>
    <w:rsid w:val="00121560"/>
    <w:rsid w:val="00121604"/>
    <w:rsid w:val="0012160E"/>
    <w:rsid w:val="001219DF"/>
    <w:rsid w:val="00121A27"/>
    <w:rsid w:val="00121E2A"/>
    <w:rsid w:val="001242CD"/>
    <w:rsid w:val="00124383"/>
    <w:rsid w:val="00124CF0"/>
    <w:rsid w:val="00125ACE"/>
    <w:rsid w:val="00125C41"/>
    <w:rsid w:val="00126279"/>
    <w:rsid w:val="00126950"/>
    <w:rsid w:val="00126A27"/>
    <w:rsid w:val="00126E31"/>
    <w:rsid w:val="00127000"/>
    <w:rsid w:val="001276E1"/>
    <w:rsid w:val="00130506"/>
    <w:rsid w:val="00132A0C"/>
    <w:rsid w:val="00132D08"/>
    <w:rsid w:val="00133EAA"/>
    <w:rsid w:val="00133EF6"/>
    <w:rsid w:val="001341BD"/>
    <w:rsid w:val="00134CFB"/>
    <w:rsid w:val="00136812"/>
    <w:rsid w:val="001370A4"/>
    <w:rsid w:val="00137C46"/>
    <w:rsid w:val="00140D51"/>
    <w:rsid w:val="00140E3A"/>
    <w:rsid w:val="00140FB5"/>
    <w:rsid w:val="00142860"/>
    <w:rsid w:val="00142B27"/>
    <w:rsid w:val="00145443"/>
    <w:rsid w:val="0014551B"/>
    <w:rsid w:val="00145900"/>
    <w:rsid w:val="00146E58"/>
    <w:rsid w:val="001521CA"/>
    <w:rsid w:val="001534A3"/>
    <w:rsid w:val="0015351E"/>
    <w:rsid w:val="001537F3"/>
    <w:rsid w:val="001539BB"/>
    <w:rsid w:val="001541B0"/>
    <w:rsid w:val="00154733"/>
    <w:rsid w:val="00154CBE"/>
    <w:rsid w:val="001551E1"/>
    <w:rsid w:val="001557C1"/>
    <w:rsid w:val="001570DD"/>
    <w:rsid w:val="0015747B"/>
    <w:rsid w:val="00157EBC"/>
    <w:rsid w:val="0016063B"/>
    <w:rsid w:val="001611BF"/>
    <w:rsid w:val="00161588"/>
    <w:rsid w:val="0016170A"/>
    <w:rsid w:val="00162E0F"/>
    <w:rsid w:val="00163352"/>
    <w:rsid w:val="00163DCC"/>
    <w:rsid w:val="00164273"/>
    <w:rsid w:val="00165271"/>
    <w:rsid w:val="0017131E"/>
    <w:rsid w:val="001713A3"/>
    <w:rsid w:val="0017147E"/>
    <w:rsid w:val="0017156B"/>
    <w:rsid w:val="00171F14"/>
    <w:rsid w:val="00172F44"/>
    <w:rsid w:val="00173C2E"/>
    <w:rsid w:val="001742DE"/>
    <w:rsid w:val="0017513D"/>
    <w:rsid w:val="001760E6"/>
    <w:rsid w:val="00176B30"/>
    <w:rsid w:val="00177BB8"/>
    <w:rsid w:val="00177D89"/>
    <w:rsid w:val="00177DE0"/>
    <w:rsid w:val="00180100"/>
    <w:rsid w:val="0018012F"/>
    <w:rsid w:val="00180C7C"/>
    <w:rsid w:val="0018141E"/>
    <w:rsid w:val="00184D25"/>
    <w:rsid w:val="00185ECA"/>
    <w:rsid w:val="001868FD"/>
    <w:rsid w:val="00187333"/>
    <w:rsid w:val="00187C76"/>
    <w:rsid w:val="0019002A"/>
    <w:rsid w:val="001900B5"/>
    <w:rsid w:val="00190F49"/>
    <w:rsid w:val="001929B6"/>
    <w:rsid w:val="00193975"/>
    <w:rsid w:val="00194972"/>
    <w:rsid w:val="001949D2"/>
    <w:rsid w:val="00194E3E"/>
    <w:rsid w:val="00195267"/>
    <w:rsid w:val="00195C80"/>
    <w:rsid w:val="00196CEC"/>
    <w:rsid w:val="0019719B"/>
    <w:rsid w:val="00197851"/>
    <w:rsid w:val="001A0420"/>
    <w:rsid w:val="001A06A8"/>
    <w:rsid w:val="001A0B72"/>
    <w:rsid w:val="001A0C27"/>
    <w:rsid w:val="001A275B"/>
    <w:rsid w:val="001A276F"/>
    <w:rsid w:val="001A303A"/>
    <w:rsid w:val="001A3B5B"/>
    <w:rsid w:val="001A417C"/>
    <w:rsid w:val="001A41AF"/>
    <w:rsid w:val="001A42A0"/>
    <w:rsid w:val="001A44EB"/>
    <w:rsid w:val="001A4539"/>
    <w:rsid w:val="001A542F"/>
    <w:rsid w:val="001A5517"/>
    <w:rsid w:val="001A7019"/>
    <w:rsid w:val="001B0384"/>
    <w:rsid w:val="001B03DA"/>
    <w:rsid w:val="001B0C16"/>
    <w:rsid w:val="001B12FD"/>
    <w:rsid w:val="001B15A3"/>
    <w:rsid w:val="001B2151"/>
    <w:rsid w:val="001B29A7"/>
    <w:rsid w:val="001B38ED"/>
    <w:rsid w:val="001B41AB"/>
    <w:rsid w:val="001B4407"/>
    <w:rsid w:val="001B4C72"/>
    <w:rsid w:val="001B5601"/>
    <w:rsid w:val="001B61FC"/>
    <w:rsid w:val="001B646F"/>
    <w:rsid w:val="001B6A46"/>
    <w:rsid w:val="001B7350"/>
    <w:rsid w:val="001B77FD"/>
    <w:rsid w:val="001B796E"/>
    <w:rsid w:val="001C2875"/>
    <w:rsid w:val="001C3B40"/>
    <w:rsid w:val="001C6209"/>
    <w:rsid w:val="001C6D7D"/>
    <w:rsid w:val="001C76B7"/>
    <w:rsid w:val="001D09BD"/>
    <w:rsid w:val="001D47F9"/>
    <w:rsid w:val="001D4B45"/>
    <w:rsid w:val="001D4B9A"/>
    <w:rsid w:val="001D5F4F"/>
    <w:rsid w:val="001D75B2"/>
    <w:rsid w:val="001D7A96"/>
    <w:rsid w:val="001E12FC"/>
    <w:rsid w:val="001E18F4"/>
    <w:rsid w:val="001E2E2B"/>
    <w:rsid w:val="001E42CC"/>
    <w:rsid w:val="001E5A53"/>
    <w:rsid w:val="001E5B38"/>
    <w:rsid w:val="001E640F"/>
    <w:rsid w:val="001E6BF6"/>
    <w:rsid w:val="001E7B00"/>
    <w:rsid w:val="001F0BBC"/>
    <w:rsid w:val="001F183D"/>
    <w:rsid w:val="001F1FB0"/>
    <w:rsid w:val="001F335B"/>
    <w:rsid w:val="001F4563"/>
    <w:rsid w:val="001F4733"/>
    <w:rsid w:val="001F47F5"/>
    <w:rsid w:val="001F5C37"/>
    <w:rsid w:val="001F6B6B"/>
    <w:rsid w:val="001F7524"/>
    <w:rsid w:val="001F7714"/>
    <w:rsid w:val="001F7A4F"/>
    <w:rsid w:val="001F7F93"/>
    <w:rsid w:val="00201D82"/>
    <w:rsid w:val="00202D81"/>
    <w:rsid w:val="00203F62"/>
    <w:rsid w:val="00204563"/>
    <w:rsid w:val="00204C13"/>
    <w:rsid w:val="00204D97"/>
    <w:rsid w:val="00205440"/>
    <w:rsid w:val="002058BD"/>
    <w:rsid w:val="002059AF"/>
    <w:rsid w:val="00205DE4"/>
    <w:rsid w:val="002072A6"/>
    <w:rsid w:val="00207613"/>
    <w:rsid w:val="0020762A"/>
    <w:rsid w:val="0021347C"/>
    <w:rsid w:val="0021389A"/>
    <w:rsid w:val="002142EF"/>
    <w:rsid w:val="0021497D"/>
    <w:rsid w:val="00214BE9"/>
    <w:rsid w:val="00214FBA"/>
    <w:rsid w:val="002156BE"/>
    <w:rsid w:val="0021677A"/>
    <w:rsid w:val="00217FE9"/>
    <w:rsid w:val="00222135"/>
    <w:rsid w:val="002221E8"/>
    <w:rsid w:val="0022253A"/>
    <w:rsid w:val="00225D04"/>
    <w:rsid w:val="00225D81"/>
    <w:rsid w:val="00226157"/>
    <w:rsid w:val="002261E8"/>
    <w:rsid w:val="00226339"/>
    <w:rsid w:val="00227B06"/>
    <w:rsid w:val="00227D10"/>
    <w:rsid w:val="00230855"/>
    <w:rsid w:val="002316B7"/>
    <w:rsid w:val="00231A65"/>
    <w:rsid w:val="00233180"/>
    <w:rsid w:val="00235A00"/>
    <w:rsid w:val="00235D7E"/>
    <w:rsid w:val="00237945"/>
    <w:rsid w:val="002407CF"/>
    <w:rsid w:val="00240B77"/>
    <w:rsid w:val="0024159D"/>
    <w:rsid w:val="00242018"/>
    <w:rsid w:val="0024265F"/>
    <w:rsid w:val="00243135"/>
    <w:rsid w:val="00243518"/>
    <w:rsid w:val="002436E6"/>
    <w:rsid w:val="00243B81"/>
    <w:rsid w:val="00243C25"/>
    <w:rsid w:val="00243CAA"/>
    <w:rsid w:val="00247741"/>
    <w:rsid w:val="00250D30"/>
    <w:rsid w:val="002512D8"/>
    <w:rsid w:val="0025177F"/>
    <w:rsid w:val="00252156"/>
    <w:rsid w:val="002531A9"/>
    <w:rsid w:val="0025515D"/>
    <w:rsid w:val="00255880"/>
    <w:rsid w:val="00256295"/>
    <w:rsid w:val="0025780C"/>
    <w:rsid w:val="00260A40"/>
    <w:rsid w:val="0026282B"/>
    <w:rsid w:val="002634FE"/>
    <w:rsid w:val="00264344"/>
    <w:rsid w:val="00264903"/>
    <w:rsid w:val="002664BB"/>
    <w:rsid w:val="00266625"/>
    <w:rsid w:val="00266FFA"/>
    <w:rsid w:val="00270886"/>
    <w:rsid w:val="00270DB7"/>
    <w:rsid w:val="002712B3"/>
    <w:rsid w:val="00272D42"/>
    <w:rsid w:val="00272DB6"/>
    <w:rsid w:val="00273D18"/>
    <w:rsid w:val="00273F90"/>
    <w:rsid w:val="00275632"/>
    <w:rsid w:val="00277F5B"/>
    <w:rsid w:val="00277FD4"/>
    <w:rsid w:val="00280170"/>
    <w:rsid w:val="002808F8"/>
    <w:rsid w:val="00281241"/>
    <w:rsid w:val="002815B9"/>
    <w:rsid w:val="00282393"/>
    <w:rsid w:val="00283041"/>
    <w:rsid w:val="00284805"/>
    <w:rsid w:val="002849D0"/>
    <w:rsid w:val="00284EC3"/>
    <w:rsid w:val="00285A21"/>
    <w:rsid w:val="00287669"/>
    <w:rsid w:val="00287F90"/>
    <w:rsid w:val="0029009E"/>
    <w:rsid w:val="0029081C"/>
    <w:rsid w:val="0029118C"/>
    <w:rsid w:val="00291AA6"/>
    <w:rsid w:val="00292B23"/>
    <w:rsid w:val="00293318"/>
    <w:rsid w:val="0029412D"/>
    <w:rsid w:val="00294383"/>
    <w:rsid w:val="002943CF"/>
    <w:rsid w:val="0029460C"/>
    <w:rsid w:val="00294CD0"/>
    <w:rsid w:val="00294FA7"/>
    <w:rsid w:val="00295264"/>
    <w:rsid w:val="00296120"/>
    <w:rsid w:val="00296266"/>
    <w:rsid w:val="00296C98"/>
    <w:rsid w:val="00297AC7"/>
    <w:rsid w:val="00297C54"/>
    <w:rsid w:val="002A0A6D"/>
    <w:rsid w:val="002A0EA9"/>
    <w:rsid w:val="002A13FE"/>
    <w:rsid w:val="002A15C1"/>
    <w:rsid w:val="002A26A6"/>
    <w:rsid w:val="002A2E8F"/>
    <w:rsid w:val="002A3C1D"/>
    <w:rsid w:val="002A4AAD"/>
    <w:rsid w:val="002A592D"/>
    <w:rsid w:val="002A5F21"/>
    <w:rsid w:val="002A7B82"/>
    <w:rsid w:val="002B05D9"/>
    <w:rsid w:val="002B1BFF"/>
    <w:rsid w:val="002B2F64"/>
    <w:rsid w:val="002B30CF"/>
    <w:rsid w:val="002B4B02"/>
    <w:rsid w:val="002B5022"/>
    <w:rsid w:val="002B7428"/>
    <w:rsid w:val="002B7605"/>
    <w:rsid w:val="002B7E98"/>
    <w:rsid w:val="002C12E9"/>
    <w:rsid w:val="002C2BA2"/>
    <w:rsid w:val="002C3379"/>
    <w:rsid w:val="002C40BD"/>
    <w:rsid w:val="002C4A53"/>
    <w:rsid w:val="002C7AE0"/>
    <w:rsid w:val="002D1A77"/>
    <w:rsid w:val="002D2313"/>
    <w:rsid w:val="002D3592"/>
    <w:rsid w:val="002D3C1A"/>
    <w:rsid w:val="002D3C81"/>
    <w:rsid w:val="002D3FE1"/>
    <w:rsid w:val="002D451B"/>
    <w:rsid w:val="002D5535"/>
    <w:rsid w:val="002D55FA"/>
    <w:rsid w:val="002D6CD0"/>
    <w:rsid w:val="002D7D72"/>
    <w:rsid w:val="002E207C"/>
    <w:rsid w:val="002E2882"/>
    <w:rsid w:val="002E36A4"/>
    <w:rsid w:val="002E38F3"/>
    <w:rsid w:val="002E6B5C"/>
    <w:rsid w:val="002F04E7"/>
    <w:rsid w:val="002F0B16"/>
    <w:rsid w:val="002F0E8D"/>
    <w:rsid w:val="002F1505"/>
    <w:rsid w:val="002F4542"/>
    <w:rsid w:val="002F4AD7"/>
    <w:rsid w:val="002F4EB4"/>
    <w:rsid w:val="002F622C"/>
    <w:rsid w:val="002F6898"/>
    <w:rsid w:val="002F6921"/>
    <w:rsid w:val="002F79DD"/>
    <w:rsid w:val="00300792"/>
    <w:rsid w:val="00301E4E"/>
    <w:rsid w:val="00301F11"/>
    <w:rsid w:val="003044D1"/>
    <w:rsid w:val="0030491A"/>
    <w:rsid w:val="003051AE"/>
    <w:rsid w:val="0030777E"/>
    <w:rsid w:val="003107D1"/>
    <w:rsid w:val="00310E95"/>
    <w:rsid w:val="00311470"/>
    <w:rsid w:val="00311FBD"/>
    <w:rsid w:val="00312205"/>
    <w:rsid w:val="00312A67"/>
    <w:rsid w:val="00313FB0"/>
    <w:rsid w:val="003164F4"/>
    <w:rsid w:val="00316535"/>
    <w:rsid w:val="00316CE6"/>
    <w:rsid w:val="0032065F"/>
    <w:rsid w:val="0032117D"/>
    <w:rsid w:val="00322539"/>
    <w:rsid w:val="003226C4"/>
    <w:rsid w:val="00322A74"/>
    <w:rsid w:val="00323EE4"/>
    <w:rsid w:val="00324774"/>
    <w:rsid w:val="00325924"/>
    <w:rsid w:val="003271E5"/>
    <w:rsid w:val="00330168"/>
    <w:rsid w:val="00330FE1"/>
    <w:rsid w:val="00332000"/>
    <w:rsid w:val="003336F5"/>
    <w:rsid w:val="00333C21"/>
    <w:rsid w:val="00334384"/>
    <w:rsid w:val="0033533F"/>
    <w:rsid w:val="00335833"/>
    <w:rsid w:val="00335A3E"/>
    <w:rsid w:val="00335A5C"/>
    <w:rsid w:val="00335DC3"/>
    <w:rsid w:val="00337682"/>
    <w:rsid w:val="00341C04"/>
    <w:rsid w:val="00341DB8"/>
    <w:rsid w:val="00342C74"/>
    <w:rsid w:val="00342D02"/>
    <w:rsid w:val="003439EF"/>
    <w:rsid w:val="003442E0"/>
    <w:rsid w:val="00344E62"/>
    <w:rsid w:val="00346747"/>
    <w:rsid w:val="003501C8"/>
    <w:rsid w:val="00350E42"/>
    <w:rsid w:val="0035254B"/>
    <w:rsid w:val="00354083"/>
    <w:rsid w:val="00356805"/>
    <w:rsid w:val="00356978"/>
    <w:rsid w:val="00357269"/>
    <w:rsid w:val="00357753"/>
    <w:rsid w:val="003601EC"/>
    <w:rsid w:val="003619B3"/>
    <w:rsid w:val="00361BB3"/>
    <w:rsid w:val="00362154"/>
    <w:rsid w:val="003634CE"/>
    <w:rsid w:val="00363972"/>
    <w:rsid w:val="00364526"/>
    <w:rsid w:val="00367909"/>
    <w:rsid w:val="00370EBF"/>
    <w:rsid w:val="0037122E"/>
    <w:rsid w:val="003719C2"/>
    <w:rsid w:val="00371A0A"/>
    <w:rsid w:val="00372D14"/>
    <w:rsid w:val="00374BCB"/>
    <w:rsid w:val="00375B98"/>
    <w:rsid w:val="0037728D"/>
    <w:rsid w:val="003779CA"/>
    <w:rsid w:val="00380657"/>
    <w:rsid w:val="003809BE"/>
    <w:rsid w:val="003827E8"/>
    <w:rsid w:val="00383FBA"/>
    <w:rsid w:val="00385C9E"/>
    <w:rsid w:val="00385D95"/>
    <w:rsid w:val="003863E9"/>
    <w:rsid w:val="00387142"/>
    <w:rsid w:val="00391B02"/>
    <w:rsid w:val="00391E31"/>
    <w:rsid w:val="00392849"/>
    <w:rsid w:val="00392DE7"/>
    <w:rsid w:val="00395552"/>
    <w:rsid w:val="0039769E"/>
    <w:rsid w:val="00397BC8"/>
    <w:rsid w:val="00397EF3"/>
    <w:rsid w:val="003A0DB4"/>
    <w:rsid w:val="003A0E7F"/>
    <w:rsid w:val="003A2D6A"/>
    <w:rsid w:val="003A2F45"/>
    <w:rsid w:val="003A30F2"/>
    <w:rsid w:val="003A34AA"/>
    <w:rsid w:val="003A4299"/>
    <w:rsid w:val="003A542D"/>
    <w:rsid w:val="003A675F"/>
    <w:rsid w:val="003B06E9"/>
    <w:rsid w:val="003B0AB6"/>
    <w:rsid w:val="003B224A"/>
    <w:rsid w:val="003B2A0D"/>
    <w:rsid w:val="003B3587"/>
    <w:rsid w:val="003B5310"/>
    <w:rsid w:val="003B596E"/>
    <w:rsid w:val="003B695A"/>
    <w:rsid w:val="003C137E"/>
    <w:rsid w:val="003C156A"/>
    <w:rsid w:val="003C1E29"/>
    <w:rsid w:val="003C39A5"/>
    <w:rsid w:val="003C48E6"/>
    <w:rsid w:val="003C5C79"/>
    <w:rsid w:val="003C7AC9"/>
    <w:rsid w:val="003D2496"/>
    <w:rsid w:val="003D3439"/>
    <w:rsid w:val="003D3DF6"/>
    <w:rsid w:val="003D51C0"/>
    <w:rsid w:val="003D565B"/>
    <w:rsid w:val="003D5BC9"/>
    <w:rsid w:val="003D600A"/>
    <w:rsid w:val="003D6889"/>
    <w:rsid w:val="003D730D"/>
    <w:rsid w:val="003D731A"/>
    <w:rsid w:val="003E07C2"/>
    <w:rsid w:val="003E0E9C"/>
    <w:rsid w:val="003E1E51"/>
    <w:rsid w:val="003E1E87"/>
    <w:rsid w:val="003E249A"/>
    <w:rsid w:val="003E2EF1"/>
    <w:rsid w:val="003E4F04"/>
    <w:rsid w:val="003E5443"/>
    <w:rsid w:val="003E5531"/>
    <w:rsid w:val="003E6FFA"/>
    <w:rsid w:val="003E7973"/>
    <w:rsid w:val="003E79C9"/>
    <w:rsid w:val="003F0129"/>
    <w:rsid w:val="003F070C"/>
    <w:rsid w:val="003F27D3"/>
    <w:rsid w:val="003F3623"/>
    <w:rsid w:val="003F5325"/>
    <w:rsid w:val="003F685B"/>
    <w:rsid w:val="003F6E03"/>
    <w:rsid w:val="003F7300"/>
    <w:rsid w:val="004006F4"/>
    <w:rsid w:val="004008AF"/>
    <w:rsid w:val="00400BCB"/>
    <w:rsid w:val="00401855"/>
    <w:rsid w:val="00401EF2"/>
    <w:rsid w:val="004027BA"/>
    <w:rsid w:val="0040426B"/>
    <w:rsid w:val="004053A2"/>
    <w:rsid w:val="00405E5A"/>
    <w:rsid w:val="004067FC"/>
    <w:rsid w:val="00406DE5"/>
    <w:rsid w:val="00412D17"/>
    <w:rsid w:val="00412F78"/>
    <w:rsid w:val="0041386A"/>
    <w:rsid w:val="00413BFA"/>
    <w:rsid w:val="00413EDC"/>
    <w:rsid w:val="00414E0B"/>
    <w:rsid w:val="004150D9"/>
    <w:rsid w:val="00415423"/>
    <w:rsid w:val="00415BBF"/>
    <w:rsid w:val="00415D26"/>
    <w:rsid w:val="00417D13"/>
    <w:rsid w:val="00420C9B"/>
    <w:rsid w:val="004227C0"/>
    <w:rsid w:val="00422E04"/>
    <w:rsid w:val="00424621"/>
    <w:rsid w:val="00425AB1"/>
    <w:rsid w:val="0042638C"/>
    <w:rsid w:val="00427131"/>
    <w:rsid w:val="004318E3"/>
    <w:rsid w:val="00431AA1"/>
    <w:rsid w:val="00433215"/>
    <w:rsid w:val="004343EC"/>
    <w:rsid w:val="004346E8"/>
    <w:rsid w:val="004350D7"/>
    <w:rsid w:val="0043583D"/>
    <w:rsid w:val="00436282"/>
    <w:rsid w:val="00436571"/>
    <w:rsid w:val="00436925"/>
    <w:rsid w:val="00437569"/>
    <w:rsid w:val="00440B37"/>
    <w:rsid w:val="00440C6E"/>
    <w:rsid w:val="004412E3"/>
    <w:rsid w:val="004423D7"/>
    <w:rsid w:val="004426A3"/>
    <w:rsid w:val="0044361A"/>
    <w:rsid w:val="004440B1"/>
    <w:rsid w:val="00445F28"/>
    <w:rsid w:val="00446297"/>
    <w:rsid w:val="004463C7"/>
    <w:rsid w:val="00446FC8"/>
    <w:rsid w:val="00447B04"/>
    <w:rsid w:val="00450455"/>
    <w:rsid w:val="0045100A"/>
    <w:rsid w:val="00451FDE"/>
    <w:rsid w:val="004520D4"/>
    <w:rsid w:val="004521F7"/>
    <w:rsid w:val="00452ECB"/>
    <w:rsid w:val="0045434F"/>
    <w:rsid w:val="00454ED6"/>
    <w:rsid w:val="00455456"/>
    <w:rsid w:val="00455895"/>
    <w:rsid w:val="00457E8F"/>
    <w:rsid w:val="00461B4F"/>
    <w:rsid w:val="00461D53"/>
    <w:rsid w:val="00462246"/>
    <w:rsid w:val="00462373"/>
    <w:rsid w:val="00464DFB"/>
    <w:rsid w:val="004656FF"/>
    <w:rsid w:val="00467110"/>
    <w:rsid w:val="004674E5"/>
    <w:rsid w:val="00467E2B"/>
    <w:rsid w:val="0047010E"/>
    <w:rsid w:val="00471383"/>
    <w:rsid w:val="004716D9"/>
    <w:rsid w:val="004716EE"/>
    <w:rsid w:val="0047193D"/>
    <w:rsid w:val="00472A28"/>
    <w:rsid w:val="00473F38"/>
    <w:rsid w:val="00474146"/>
    <w:rsid w:val="00474321"/>
    <w:rsid w:val="0047530C"/>
    <w:rsid w:val="00476374"/>
    <w:rsid w:val="00477323"/>
    <w:rsid w:val="004776ED"/>
    <w:rsid w:val="00477EBF"/>
    <w:rsid w:val="004803E4"/>
    <w:rsid w:val="00482084"/>
    <w:rsid w:val="0048287E"/>
    <w:rsid w:val="00482932"/>
    <w:rsid w:val="0048385F"/>
    <w:rsid w:val="00484237"/>
    <w:rsid w:val="00485067"/>
    <w:rsid w:val="00485256"/>
    <w:rsid w:val="00485727"/>
    <w:rsid w:val="004859E3"/>
    <w:rsid w:val="00485F2D"/>
    <w:rsid w:val="00486CA7"/>
    <w:rsid w:val="00486FCC"/>
    <w:rsid w:val="00492840"/>
    <w:rsid w:val="00492B65"/>
    <w:rsid w:val="004940AD"/>
    <w:rsid w:val="00495394"/>
    <w:rsid w:val="00497027"/>
    <w:rsid w:val="004971DE"/>
    <w:rsid w:val="004972F1"/>
    <w:rsid w:val="0049766A"/>
    <w:rsid w:val="00497DE5"/>
    <w:rsid w:val="004A046E"/>
    <w:rsid w:val="004A0A28"/>
    <w:rsid w:val="004A293A"/>
    <w:rsid w:val="004A2E90"/>
    <w:rsid w:val="004A353B"/>
    <w:rsid w:val="004A3A2B"/>
    <w:rsid w:val="004A5D52"/>
    <w:rsid w:val="004A60DB"/>
    <w:rsid w:val="004A76C7"/>
    <w:rsid w:val="004A78EB"/>
    <w:rsid w:val="004B0E33"/>
    <w:rsid w:val="004B2562"/>
    <w:rsid w:val="004B3214"/>
    <w:rsid w:val="004B387B"/>
    <w:rsid w:val="004B3A00"/>
    <w:rsid w:val="004B3F3C"/>
    <w:rsid w:val="004B3FCB"/>
    <w:rsid w:val="004B400B"/>
    <w:rsid w:val="004B4267"/>
    <w:rsid w:val="004B4D28"/>
    <w:rsid w:val="004B52D6"/>
    <w:rsid w:val="004B5A4C"/>
    <w:rsid w:val="004B6034"/>
    <w:rsid w:val="004B65DC"/>
    <w:rsid w:val="004B7712"/>
    <w:rsid w:val="004C06DA"/>
    <w:rsid w:val="004C2235"/>
    <w:rsid w:val="004C2914"/>
    <w:rsid w:val="004C294F"/>
    <w:rsid w:val="004C49CB"/>
    <w:rsid w:val="004C4F3A"/>
    <w:rsid w:val="004C5514"/>
    <w:rsid w:val="004C5C1C"/>
    <w:rsid w:val="004C63A2"/>
    <w:rsid w:val="004C64A8"/>
    <w:rsid w:val="004C6B76"/>
    <w:rsid w:val="004C7EC8"/>
    <w:rsid w:val="004D20AB"/>
    <w:rsid w:val="004D2299"/>
    <w:rsid w:val="004D3C72"/>
    <w:rsid w:val="004D4A74"/>
    <w:rsid w:val="004D4FBF"/>
    <w:rsid w:val="004D55F1"/>
    <w:rsid w:val="004D5F8B"/>
    <w:rsid w:val="004E0A4C"/>
    <w:rsid w:val="004E0AE6"/>
    <w:rsid w:val="004E16FE"/>
    <w:rsid w:val="004E177C"/>
    <w:rsid w:val="004E207E"/>
    <w:rsid w:val="004E2DFB"/>
    <w:rsid w:val="004E41A6"/>
    <w:rsid w:val="004E42CE"/>
    <w:rsid w:val="004E4856"/>
    <w:rsid w:val="004E4FED"/>
    <w:rsid w:val="004E5771"/>
    <w:rsid w:val="004E5E2C"/>
    <w:rsid w:val="004E6534"/>
    <w:rsid w:val="004F0C6E"/>
    <w:rsid w:val="004F1181"/>
    <w:rsid w:val="004F2BC0"/>
    <w:rsid w:val="004F4300"/>
    <w:rsid w:val="004F48F4"/>
    <w:rsid w:val="004F4E9E"/>
    <w:rsid w:val="004F504E"/>
    <w:rsid w:val="004F51C1"/>
    <w:rsid w:val="004F52CD"/>
    <w:rsid w:val="004F5F9C"/>
    <w:rsid w:val="004F6350"/>
    <w:rsid w:val="004F6593"/>
    <w:rsid w:val="004F6F72"/>
    <w:rsid w:val="004F725B"/>
    <w:rsid w:val="00501416"/>
    <w:rsid w:val="00501741"/>
    <w:rsid w:val="00502556"/>
    <w:rsid w:val="00502DB9"/>
    <w:rsid w:val="00503A25"/>
    <w:rsid w:val="00504761"/>
    <w:rsid w:val="0050732D"/>
    <w:rsid w:val="00510933"/>
    <w:rsid w:val="00511458"/>
    <w:rsid w:val="005134E0"/>
    <w:rsid w:val="00515F1C"/>
    <w:rsid w:val="005168C7"/>
    <w:rsid w:val="005172AA"/>
    <w:rsid w:val="005217FE"/>
    <w:rsid w:val="00522CDB"/>
    <w:rsid w:val="00523D73"/>
    <w:rsid w:val="00524547"/>
    <w:rsid w:val="00524FF9"/>
    <w:rsid w:val="005254A1"/>
    <w:rsid w:val="00526AC0"/>
    <w:rsid w:val="005270DA"/>
    <w:rsid w:val="00527142"/>
    <w:rsid w:val="00527B1B"/>
    <w:rsid w:val="00533BAD"/>
    <w:rsid w:val="0053540D"/>
    <w:rsid w:val="00536A10"/>
    <w:rsid w:val="00536DFD"/>
    <w:rsid w:val="00536F4F"/>
    <w:rsid w:val="005400DD"/>
    <w:rsid w:val="00541216"/>
    <w:rsid w:val="005430EB"/>
    <w:rsid w:val="00543440"/>
    <w:rsid w:val="005472FB"/>
    <w:rsid w:val="005478D2"/>
    <w:rsid w:val="00547DC1"/>
    <w:rsid w:val="0055043D"/>
    <w:rsid w:val="00550651"/>
    <w:rsid w:val="00551328"/>
    <w:rsid w:val="005522FC"/>
    <w:rsid w:val="005553C8"/>
    <w:rsid w:val="0055694C"/>
    <w:rsid w:val="005573E6"/>
    <w:rsid w:val="00557C51"/>
    <w:rsid w:val="005600F8"/>
    <w:rsid w:val="00561795"/>
    <w:rsid w:val="0056242E"/>
    <w:rsid w:val="00562563"/>
    <w:rsid w:val="00562971"/>
    <w:rsid w:val="00562E53"/>
    <w:rsid w:val="00562E9D"/>
    <w:rsid w:val="00563A60"/>
    <w:rsid w:val="00563EB3"/>
    <w:rsid w:val="0056417E"/>
    <w:rsid w:val="00565365"/>
    <w:rsid w:val="005653E2"/>
    <w:rsid w:val="0056567F"/>
    <w:rsid w:val="00565EF6"/>
    <w:rsid w:val="00566F06"/>
    <w:rsid w:val="00571737"/>
    <w:rsid w:val="00571CB6"/>
    <w:rsid w:val="00572504"/>
    <w:rsid w:val="00572560"/>
    <w:rsid w:val="00572CF1"/>
    <w:rsid w:val="0057453D"/>
    <w:rsid w:val="0057476D"/>
    <w:rsid w:val="00574855"/>
    <w:rsid w:val="00574D83"/>
    <w:rsid w:val="005759C6"/>
    <w:rsid w:val="005760ED"/>
    <w:rsid w:val="005761F2"/>
    <w:rsid w:val="00577367"/>
    <w:rsid w:val="0058054C"/>
    <w:rsid w:val="00581251"/>
    <w:rsid w:val="005813EB"/>
    <w:rsid w:val="005814CA"/>
    <w:rsid w:val="0058250F"/>
    <w:rsid w:val="00582ADF"/>
    <w:rsid w:val="00584127"/>
    <w:rsid w:val="00584835"/>
    <w:rsid w:val="0058518D"/>
    <w:rsid w:val="005851D3"/>
    <w:rsid w:val="00585530"/>
    <w:rsid w:val="00585F3A"/>
    <w:rsid w:val="0058652C"/>
    <w:rsid w:val="00587630"/>
    <w:rsid w:val="005918F9"/>
    <w:rsid w:val="00592277"/>
    <w:rsid w:val="00593A28"/>
    <w:rsid w:val="0059423A"/>
    <w:rsid w:val="00594525"/>
    <w:rsid w:val="005948F6"/>
    <w:rsid w:val="00594B1F"/>
    <w:rsid w:val="00595E75"/>
    <w:rsid w:val="0059625A"/>
    <w:rsid w:val="005972D8"/>
    <w:rsid w:val="005A0D2F"/>
    <w:rsid w:val="005A0DE6"/>
    <w:rsid w:val="005A1609"/>
    <w:rsid w:val="005A27F8"/>
    <w:rsid w:val="005A308D"/>
    <w:rsid w:val="005A49CB"/>
    <w:rsid w:val="005A5BE1"/>
    <w:rsid w:val="005A71E8"/>
    <w:rsid w:val="005B2272"/>
    <w:rsid w:val="005B2290"/>
    <w:rsid w:val="005B2875"/>
    <w:rsid w:val="005B2CBB"/>
    <w:rsid w:val="005B2D5A"/>
    <w:rsid w:val="005B37DA"/>
    <w:rsid w:val="005B4CA0"/>
    <w:rsid w:val="005B5F01"/>
    <w:rsid w:val="005B68C9"/>
    <w:rsid w:val="005B6E49"/>
    <w:rsid w:val="005C243C"/>
    <w:rsid w:val="005C4654"/>
    <w:rsid w:val="005C496C"/>
    <w:rsid w:val="005C5206"/>
    <w:rsid w:val="005C5EF8"/>
    <w:rsid w:val="005C7ED8"/>
    <w:rsid w:val="005D0239"/>
    <w:rsid w:val="005D12D7"/>
    <w:rsid w:val="005D2519"/>
    <w:rsid w:val="005D28E9"/>
    <w:rsid w:val="005D298D"/>
    <w:rsid w:val="005D2E07"/>
    <w:rsid w:val="005D2EC4"/>
    <w:rsid w:val="005D31B5"/>
    <w:rsid w:val="005D322F"/>
    <w:rsid w:val="005D348E"/>
    <w:rsid w:val="005D49BA"/>
    <w:rsid w:val="005D54BF"/>
    <w:rsid w:val="005D6F48"/>
    <w:rsid w:val="005D7289"/>
    <w:rsid w:val="005D7594"/>
    <w:rsid w:val="005E10E4"/>
    <w:rsid w:val="005E18B2"/>
    <w:rsid w:val="005E216A"/>
    <w:rsid w:val="005E3FCF"/>
    <w:rsid w:val="005E4042"/>
    <w:rsid w:val="005E43EB"/>
    <w:rsid w:val="005E4708"/>
    <w:rsid w:val="005E49B0"/>
    <w:rsid w:val="005E4D62"/>
    <w:rsid w:val="005E6F78"/>
    <w:rsid w:val="005F15C6"/>
    <w:rsid w:val="005F1657"/>
    <w:rsid w:val="005F3B22"/>
    <w:rsid w:val="005F44EA"/>
    <w:rsid w:val="005F4BBE"/>
    <w:rsid w:val="005F6E44"/>
    <w:rsid w:val="005F7114"/>
    <w:rsid w:val="005F78BF"/>
    <w:rsid w:val="005F79EF"/>
    <w:rsid w:val="006000C7"/>
    <w:rsid w:val="0060142A"/>
    <w:rsid w:val="006017CB"/>
    <w:rsid w:val="0060266C"/>
    <w:rsid w:val="0060405A"/>
    <w:rsid w:val="0060460C"/>
    <w:rsid w:val="00604862"/>
    <w:rsid w:val="00604D5C"/>
    <w:rsid w:val="0060547A"/>
    <w:rsid w:val="00605AB3"/>
    <w:rsid w:val="00605B3F"/>
    <w:rsid w:val="00607171"/>
    <w:rsid w:val="00607A6C"/>
    <w:rsid w:val="00607E23"/>
    <w:rsid w:val="00610A7F"/>
    <w:rsid w:val="00611390"/>
    <w:rsid w:val="00611AD1"/>
    <w:rsid w:val="00611D06"/>
    <w:rsid w:val="006124F6"/>
    <w:rsid w:val="006127F7"/>
    <w:rsid w:val="00612B37"/>
    <w:rsid w:val="006146D1"/>
    <w:rsid w:val="0061626F"/>
    <w:rsid w:val="00616A8D"/>
    <w:rsid w:val="00616C17"/>
    <w:rsid w:val="00617774"/>
    <w:rsid w:val="00620192"/>
    <w:rsid w:val="006206FC"/>
    <w:rsid w:val="00621479"/>
    <w:rsid w:val="00621F6A"/>
    <w:rsid w:val="00622013"/>
    <w:rsid w:val="00622730"/>
    <w:rsid w:val="006244E8"/>
    <w:rsid w:val="00624EB6"/>
    <w:rsid w:val="00625A53"/>
    <w:rsid w:val="006266A3"/>
    <w:rsid w:val="006268F3"/>
    <w:rsid w:val="00626B17"/>
    <w:rsid w:val="006300C3"/>
    <w:rsid w:val="0063216C"/>
    <w:rsid w:val="00632257"/>
    <w:rsid w:val="00632D43"/>
    <w:rsid w:val="006334E7"/>
    <w:rsid w:val="00633802"/>
    <w:rsid w:val="006341A3"/>
    <w:rsid w:val="00634A3E"/>
    <w:rsid w:val="00634BFB"/>
    <w:rsid w:val="00635047"/>
    <w:rsid w:val="00637392"/>
    <w:rsid w:val="00641C2D"/>
    <w:rsid w:val="00641F72"/>
    <w:rsid w:val="006437A2"/>
    <w:rsid w:val="00643975"/>
    <w:rsid w:val="006472BA"/>
    <w:rsid w:val="00650766"/>
    <w:rsid w:val="00650FA4"/>
    <w:rsid w:val="006518FB"/>
    <w:rsid w:val="00651A71"/>
    <w:rsid w:val="00651A7C"/>
    <w:rsid w:val="00652B92"/>
    <w:rsid w:val="00653051"/>
    <w:rsid w:val="00653E30"/>
    <w:rsid w:val="0065477A"/>
    <w:rsid w:val="00654D2C"/>
    <w:rsid w:val="00657A24"/>
    <w:rsid w:val="00657E39"/>
    <w:rsid w:val="006609B0"/>
    <w:rsid w:val="00660AC5"/>
    <w:rsid w:val="00661ED3"/>
    <w:rsid w:val="00662A0E"/>
    <w:rsid w:val="006631C8"/>
    <w:rsid w:val="00664333"/>
    <w:rsid w:val="00665254"/>
    <w:rsid w:val="006652DA"/>
    <w:rsid w:val="00665B58"/>
    <w:rsid w:val="006663A1"/>
    <w:rsid w:val="00666419"/>
    <w:rsid w:val="0066711A"/>
    <w:rsid w:val="00671311"/>
    <w:rsid w:val="00671EB1"/>
    <w:rsid w:val="006727A7"/>
    <w:rsid w:val="00672E93"/>
    <w:rsid w:val="006736C8"/>
    <w:rsid w:val="00673989"/>
    <w:rsid w:val="00673A3C"/>
    <w:rsid w:val="006748B1"/>
    <w:rsid w:val="00674F3E"/>
    <w:rsid w:val="00675531"/>
    <w:rsid w:val="00675724"/>
    <w:rsid w:val="00675DF4"/>
    <w:rsid w:val="006770FF"/>
    <w:rsid w:val="00677517"/>
    <w:rsid w:val="006776BA"/>
    <w:rsid w:val="00681D33"/>
    <w:rsid w:val="00684298"/>
    <w:rsid w:val="00685689"/>
    <w:rsid w:val="00687A62"/>
    <w:rsid w:val="00691D7E"/>
    <w:rsid w:val="00694ABB"/>
    <w:rsid w:val="00695008"/>
    <w:rsid w:val="00696178"/>
    <w:rsid w:val="00697658"/>
    <w:rsid w:val="00697CCF"/>
    <w:rsid w:val="006A07DB"/>
    <w:rsid w:val="006A22CF"/>
    <w:rsid w:val="006A2316"/>
    <w:rsid w:val="006A36DE"/>
    <w:rsid w:val="006A496C"/>
    <w:rsid w:val="006A6155"/>
    <w:rsid w:val="006A7E1B"/>
    <w:rsid w:val="006B1072"/>
    <w:rsid w:val="006B202A"/>
    <w:rsid w:val="006B2FB3"/>
    <w:rsid w:val="006B3B45"/>
    <w:rsid w:val="006B4BCF"/>
    <w:rsid w:val="006B4EEA"/>
    <w:rsid w:val="006B570D"/>
    <w:rsid w:val="006B58A1"/>
    <w:rsid w:val="006B71F1"/>
    <w:rsid w:val="006B71F6"/>
    <w:rsid w:val="006C0114"/>
    <w:rsid w:val="006C15C7"/>
    <w:rsid w:val="006C1921"/>
    <w:rsid w:val="006C1B2E"/>
    <w:rsid w:val="006C1E73"/>
    <w:rsid w:val="006C209C"/>
    <w:rsid w:val="006C30A0"/>
    <w:rsid w:val="006C34D7"/>
    <w:rsid w:val="006C35E6"/>
    <w:rsid w:val="006C3F61"/>
    <w:rsid w:val="006C41A8"/>
    <w:rsid w:val="006C5B9A"/>
    <w:rsid w:val="006C699C"/>
    <w:rsid w:val="006C6E46"/>
    <w:rsid w:val="006C701D"/>
    <w:rsid w:val="006C7B6F"/>
    <w:rsid w:val="006D133F"/>
    <w:rsid w:val="006D1B67"/>
    <w:rsid w:val="006D2C63"/>
    <w:rsid w:val="006D3D08"/>
    <w:rsid w:val="006D3E49"/>
    <w:rsid w:val="006D3F85"/>
    <w:rsid w:val="006D4390"/>
    <w:rsid w:val="006D4F53"/>
    <w:rsid w:val="006D547F"/>
    <w:rsid w:val="006D5E52"/>
    <w:rsid w:val="006D5EFB"/>
    <w:rsid w:val="006D6EBD"/>
    <w:rsid w:val="006D7F91"/>
    <w:rsid w:val="006D7FA7"/>
    <w:rsid w:val="006D7FBD"/>
    <w:rsid w:val="006E064F"/>
    <w:rsid w:val="006E0878"/>
    <w:rsid w:val="006E0C79"/>
    <w:rsid w:val="006E130E"/>
    <w:rsid w:val="006E1AA0"/>
    <w:rsid w:val="006E1D32"/>
    <w:rsid w:val="006E251C"/>
    <w:rsid w:val="006E2C69"/>
    <w:rsid w:val="006E335A"/>
    <w:rsid w:val="006E40BC"/>
    <w:rsid w:val="006E4919"/>
    <w:rsid w:val="006E5E22"/>
    <w:rsid w:val="006E67A2"/>
    <w:rsid w:val="006E6B65"/>
    <w:rsid w:val="006F06E4"/>
    <w:rsid w:val="006F0EA3"/>
    <w:rsid w:val="006F1B03"/>
    <w:rsid w:val="006F3C33"/>
    <w:rsid w:val="006F501C"/>
    <w:rsid w:val="006F563A"/>
    <w:rsid w:val="006F56D4"/>
    <w:rsid w:val="006F6DF5"/>
    <w:rsid w:val="006F7906"/>
    <w:rsid w:val="00700562"/>
    <w:rsid w:val="00701798"/>
    <w:rsid w:val="00702376"/>
    <w:rsid w:val="00702F3D"/>
    <w:rsid w:val="0070331F"/>
    <w:rsid w:val="00703B7F"/>
    <w:rsid w:val="00704D9D"/>
    <w:rsid w:val="0070515B"/>
    <w:rsid w:val="00705C46"/>
    <w:rsid w:val="00706BCC"/>
    <w:rsid w:val="007070F8"/>
    <w:rsid w:val="00710B0D"/>
    <w:rsid w:val="00710B29"/>
    <w:rsid w:val="00711023"/>
    <w:rsid w:val="00711EA7"/>
    <w:rsid w:val="00713BC9"/>
    <w:rsid w:val="00714266"/>
    <w:rsid w:val="007157A8"/>
    <w:rsid w:val="00715C1B"/>
    <w:rsid w:val="00716142"/>
    <w:rsid w:val="00716E09"/>
    <w:rsid w:val="007173F9"/>
    <w:rsid w:val="00717A98"/>
    <w:rsid w:val="00717B9E"/>
    <w:rsid w:val="00720730"/>
    <w:rsid w:val="00721A9D"/>
    <w:rsid w:val="00723DFE"/>
    <w:rsid w:val="00723FF0"/>
    <w:rsid w:val="00724DB7"/>
    <w:rsid w:val="007250D2"/>
    <w:rsid w:val="007258DB"/>
    <w:rsid w:val="00725944"/>
    <w:rsid w:val="00726B0C"/>
    <w:rsid w:val="007279E8"/>
    <w:rsid w:val="0073018C"/>
    <w:rsid w:val="00731C74"/>
    <w:rsid w:val="007333B5"/>
    <w:rsid w:val="00734B57"/>
    <w:rsid w:val="00735F7B"/>
    <w:rsid w:val="007364A6"/>
    <w:rsid w:val="00737568"/>
    <w:rsid w:val="007378A8"/>
    <w:rsid w:val="0074161C"/>
    <w:rsid w:val="0074194B"/>
    <w:rsid w:val="00742EBE"/>
    <w:rsid w:val="007432FB"/>
    <w:rsid w:val="00743B7B"/>
    <w:rsid w:val="00743C57"/>
    <w:rsid w:val="00744887"/>
    <w:rsid w:val="007462C9"/>
    <w:rsid w:val="00747530"/>
    <w:rsid w:val="007476D2"/>
    <w:rsid w:val="00750111"/>
    <w:rsid w:val="00750C07"/>
    <w:rsid w:val="0075140E"/>
    <w:rsid w:val="00751AC5"/>
    <w:rsid w:val="00751CC4"/>
    <w:rsid w:val="00751DC5"/>
    <w:rsid w:val="00752429"/>
    <w:rsid w:val="0075494E"/>
    <w:rsid w:val="00755423"/>
    <w:rsid w:val="007560D7"/>
    <w:rsid w:val="00756A0C"/>
    <w:rsid w:val="00757A04"/>
    <w:rsid w:val="007615FC"/>
    <w:rsid w:val="00761D17"/>
    <w:rsid w:val="00762768"/>
    <w:rsid w:val="00762D09"/>
    <w:rsid w:val="00764FD7"/>
    <w:rsid w:val="0076614E"/>
    <w:rsid w:val="007667C5"/>
    <w:rsid w:val="00767AA7"/>
    <w:rsid w:val="007740E1"/>
    <w:rsid w:val="00774332"/>
    <w:rsid w:val="00774822"/>
    <w:rsid w:val="0077483F"/>
    <w:rsid w:val="0077488C"/>
    <w:rsid w:val="00774DA0"/>
    <w:rsid w:val="00780116"/>
    <w:rsid w:val="00780B9A"/>
    <w:rsid w:val="007810D6"/>
    <w:rsid w:val="00782512"/>
    <w:rsid w:val="00783785"/>
    <w:rsid w:val="00783D46"/>
    <w:rsid w:val="00785380"/>
    <w:rsid w:val="007854A7"/>
    <w:rsid w:val="007858BF"/>
    <w:rsid w:val="00785EA4"/>
    <w:rsid w:val="00786C6F"/>
    <w:rsid w:val="00786E8D"/>
    <w:rsid w:val="007876FF"/>
    <w:rsid w:val="00787743"/>
    <w:rsid w:val="007912D7"/>
    <w:rsid w:val="00791AE8"/>
    <w:rsid w:val="007930C6"/>
    <w:rsid w:val="007935DE"/>
    <w:rsid w:val="007943B5"/>
    <w:rsid w:val="007947F2"/>
    <w:rsid w:val="00796275"/>
    <w:rsid w:val="00796576"/>
    <w:rsid w:val="00796B7E"/>
    <w:rsid w:val="0079717C"/>
    <w:rsid w:val="00797286"/>
    <w:rsid w:val="007A0102"/>
    <w:rsid w:val="007A03E5"/>
    <w:rsid w:val="007A1264"/>
    <w:rsid w:val="007A25B4"/>
    <w:rsid w:val="007A25CE"/>
    <w:rsid w:val="007A2DF4"/>
    <w:rsid w:val="007A414F"/>
    <w:rsid w:val="007A5BC6"/>
    <w:rsid w:val="007A5D0C"/>
    <w:rsid w:val="007A5EFB"/>
    <w:rsid w:val="007A60BF"/>
    <w:rsid w:val="007B0129"/>
    <w:rsid w:val="007B17D7"/>
    <w:rsid w:val="007B19F8"/>
    <w:rsid w:val="007B2130"/>
    <w:rsid w:val="007B26EE"/>
    <w:rsid w:val="007B284A"/>
    <w:rsid w:val="007B4D3C"/>
    <w:rsid w:val="007B52FE"/>
    <w:rsid w:val="007B695E"/>
    <w:rsid w:val="007B6A9D"/>
    <w:rsid w:val="007B6B33"/>
    <w:rsid w:val="007B70D3"/>
    <w:rsid w:val="007B7628"/>
    <w:rsid w:val="007C0510"/>
    <w:rsid w:val="007C122D"/>
    <w:rsid w:val="007C128F"/>
    <w:rsid w:val="007C16A9"/>
    <w:rsid w:val="007C2D10"/>
    <w:rsid w:val="007C3273"/>
    <w:rsid w:val="007C50ED"/>
    <w:rsid w:val="007C5A9E"/>
    <w:rsid w:val="007C6466"/>
    <w:rsid w:val="007C6468"/>
    <w:rsid w:val="007D0015"/>
    <w:rsid w:val="007D03F9"/>
    <w:rsid w:val="007D0C30"/>
    <w:rsid w:val="007D0DB8"/>
    <w:rsid w:val="007D2DB3"/>
    <w:rsid w:val="007D3B5D"/>
    <w:rsid w:val="007D480B"/>
    <w:rsid w:val="007D58C6"/>
    <w:rsid w:val="007D6692"/>
    <w:rsid w:val="007D733B"/>
    <w:rsid w:val="007E15DE"/>
    <w:rsid w:val="007E1F2D"/>
    <w:rsid w:val="007E20D9"/>
    <w:rsid w:val="007E3074"/>
    <w:rsid w:val="007E47E8"/>
    <w:rsid w:val="007E5AFD"/>
    <w:rsid w:val="007E6543"/>
    <w:rsid w:val="007E7B31"/>
    <w:rsid w:val="007F0E32"/>
    <w:rsid w:val="007F107F"/>
    <w:rsid w:val="007F1A48"/>
    <w:rsid w:val="007F1DA3"/>
    <w:rsid w:val="007F45C7"/>
    <w:rsid w:val="007F4F6D"/>
    <w:rsid w:val="007F515C"/>
    <w:rsid w:val="007F522E"/>
    <w:rsid w:val="007F5407"/>
    <w:rsid w:val="007F5509"/>
    <w:rsid w:val="007F5971"/>
    <w:rsid w:val="007F641E"/>
    <w:rsid w:val="007F64C9"/>
    <w:rsid w:val="007F65AF"/>
    <w:rsid w:val="00800D56"/>
    <w:rsid w:val="0080117E"/>
    <w:rsid w:val="00802126"/>
    <w:rsid w:val="00802559"/>
    <w:rsid w:val="0080317B"/>
    <w:rsid w:val="0080326D"/>
    <w:rsid w:val="008037C6"/>
    <w:rsid w:val="00804242"/>
    <w:rsid w:val="008054D2"/>
    <w:rsid w:val="008058EB"/>
    <w:rsid w:val="00807D8C"/>
    <w:rsid w:val="00810157"/>
    <w:rsid w:val="00810375"/>
    <w:rsid w:val="0081165A"/>
    <w:rsid w:val="00813E59"/>
    <w:rsid w:val="008140BB"/>
    <w:rsid w:val="008165B4"/>
    <w:rsid w:val="0082154D"/>
    <w:rsid w:val="00822399"/>
    <w:rsid w:val="00822B7F"/>
    <w:rsid w:val="00822FBD"/>
    <w:rsid w:val="008243C1"/>
    <w:rsid w:val="008246BE"/>
    <w:rsid w:val="00826258"/>
    <w:rsid w:val="00826FCC"/>
    <w:rsid w:val="00827073"/>
    <w:rsid w:val="00830985"/>
    <w:rsid w:val="008325F8"/>
    <w:rsid w:val="00835D7D"/>
    <w:rsid w:val="0083677A"/>
    <w:rsid w:val="00836AFE"/>
    <w:rsid w:val="00837C22"/>
    <w:rsid w:val="00840A1F"/>
    <w:rsid w:val="00840E0E"/>
    <w:rsid w:val="0084135C"/>
    <w:rsid w:val="008433AC"/>
    <w:rsid w:val="0084353A"/>
    <w:rsid w:val="00844762"/>
    <w:rsid w:val="008463E1"/>
    <w:rsid w:val="00852BDB"/>
    <w:rsid w:val="00852D01"/>
    <w:rsid w:val="008544CD"/>
    <w:rsid w:val="008546D4"/>
    <w:rsid w:val="00854B12"/>
    <w:rsid w:val="00854B60"/>
    <w:rsid w:val="00854F5C"/>
    <w:rsid w:val="00855E1E"/>
    <w:rsid w:val="0085695B"/>
    <w:rsid w:val="00856A66"/>
    <w:rsid w:val="00860461"/>
    <w:rsid w:val="00861751"/>
    <w:rsid w:val="00862EE8"/>
    <w:rsid w:val="00863219"/>
    <w:rsid w:val="008635D8"/>
    <w:rsid w:val="00863ABF"/>
    <w:rsid w:val="00863AC9"/>
    <w:rsid w:val="00865231"/>
    <w:rsid w:val="00865E62"/>
    <w:rsid w:val="00870367"/>
    <w:rsid w:val="0087196C"/>
    <w:rsid w:val="00872DA2"/>
    <w:rsid w:val="0087385B"/>
    <w:rsid w:val="00875BA2"/>
    <w:rsid w:val="00875F5E"/>
    <w:rsid w:val="008762A1"/>
    <w:rsid w:val="008763DF"/>
    <w:rsid w:val="008768FD"/>
    <w:rsid w:val="00876BA2"/>
    <w:rsid w:val="008778CC"/>
    <w:rsid w:val="00880E57"/>
    <w:rsid w:val="00881081"/>
    <w:rsid w:val="008810B0"/>
    <w:rsid w:val="008836C3"/>
    <w:rsid w:val="00883A73"/>
    <w:rsid w:val="00883B83"/>
    <w:rsid w:val="0088656A"/>
    <w:rsid w:val="008871E4"/>
    <w:rsid w:val="00887463"/>
    <w:rsid w:val="008875CD"/>
    <w:rsid w:val="00887E70"/>
    <w:rsid w:val="008903A0"/>
    <w:rsid w:val="0089077A"/>
    <w:rsid w:val="00892914"/>
    <w:rsid w:val="00892A9B"/>
    <w:rsid w:val="00892D52"/>
    <w:rsid w:val="00892DC2"/>
    <w:rsid w:val="00893B10"/>
    <w:rsid w:val="008945C3"/>
    <w:rsid w:val="00894946"/>
    <w:rsid w:val="00894F3F"/>
    <w:rsid w:val="00896D27"/>
    <w:rsid w:val="008A2805"/>
    <w:rsid w:val="008A3029"/>
    <w:rsid w:val="008A3888"/>
    <w:rsid w:val="008A5399"/>
    <w:rsid w:val="008A5CE3"/>
    <w:rsid w:val="008A5D91"/>
    <w:rsid w:val="008A6EB5"/>
    <w:rsid w:val="008A739F"/>
    <w:rsid w:val="008A762B"/>
    <w:rsid w:val="008A7809"/>
    <w:rsid w:val="008B14D7"/>
    <w:rsid w:val="008B2824"/>
    <w:rsid w:val="008B2E35"/>
    <w:rsid w:val="008B383A"/>
    <w:rsid w:val="008B43EA"/>
    <w:rsid w:val="008B44CB"/>
    <w:rsid w:val="008B4EB8"/>
    <w:rsid w:val="008B6D46"/>
    <w:rsid w:val="008B6E22"/>
    <w:rsid w:val="008B774A"/>
    <w:rsid w:val="008B77ED"/>
    <w:rsid w:val="008B7BD1"/>
    <w:rsid w:val="008C07A5"/>
    <w:rsid w:val="008C13F7"/>
    <w:rsid w:val="008C1B27"/>
    <w:rsid w:val="008C296E"/>
    <w:rsid w:val="008C3EEF"/>
    <w:rsid w:val="008C4019"/>
    <w:rsid w:val="008C44FD"/>
    <w:rsid w:val="008C4C8D"/>
    <w:rsid w:val="008C5488"/>
    <w:rsid w:val="008C5AB6"/>
    <w:rsid w:val="008C74E9"/>
    <w:rsid w:val="008C7641"/>
    <w:rsid w:val="008C7B0C"/>
    <w:rsid w:val="008D1049"/>
    <w:rsid w:val="008D1069"/>
    <w:rsid w:val="008D12B5"/>
    <w:rsid w:val="008D1FAC"/>
    <w:rsid w:val="008D2A25"/>
    <w:rsid w:val="008D2E17"/>
    <w:rsid w:val="008D3126"/>
    <w:rsid w:val="008D328E"/>
    <w:rsid w:val="008D39D6"/>
    <w:rsid w:val="008D44A5"/>
    <w:rsid w:val="008D5745"/>
    <w:rsid w:val="008D5C01"/>
    <w:rsid w:val="008D6461"/>
    <w:rsid w:val="008D68DB"/>
    <w:rsid w:val="008E0FC3"/>
    <w:rsid w:val="008E1829"/>
    <w:rsid w:val="008E1CF5"/>
    <w:rsid w:val="008E2F56"/>
    <w:rsid w:val="008E4186"/>
    <w:rsid w:val="008E6DF9"/>
    <w:rsid w:val="008F054A"/>
    <w:rsid w:val="008F0713"/>
    <w:rsid w:val="008F1E63"/>
    <w:rsid w:val="008F30B8"/>
    <w:rsid w:val="008F381B"/>
    <w:rsid w:val="008F5C12"/>
    <w:rsid w:val="008F619D"/>
    <w:rsid w:val="009002D2"/>
    <w:rsid w:val="00900525"/>
    <w:rsid w:val="00902C03"/>
    <w:rsid w:val="00902DE5"/>
    <w:rsid w:val="00902F19"/>
    <w:rsid w:val="009065B2"/>
    <w:rsid w:val="00907CD5"/>
    <w:rsid w:val="00907EF2"/>
    <w:rsid w:val="00910575"/>
    <w:rsid w:val="009118CD"/>
    <w:rsid w:val="009120DB"/>
    <w:rsid w:val="009135DD"/>
    <w:rsid w:val="00913AF8"/>
    <w:rsid w:val="009158E6"/>
    <w:rsid w:val="00916553"/>
    <w:rsid w:val="0091720A"/>
    <w:rsid w:val="00917DD8"/>
    <w:rsid w:val="0092367E"/>
    <w:rsid w:val="009236F6"/>
    <w:rsid w:val="00924342"/>
    <w:rsid w:val="00924645"/>
    <w:rsid w:val="00924ACA"/>
    <w:rsid w:val="00925622"/>
    <w:rsid w:val="00926280"/>
    <w:rsid w:val="009272C2"/>
    <w:rsid w:val="00927707"/>
    <w:rsid w:val="0093194C"/>
    <w:rsid w:val="00931C6D"/>
    <w:rsid w:val="009324A6"/>
    <w:rsid w:val="00932888"/>
    <w:rsid w:val="00932F1B"/>
    <w:rsid w:val="0093451F"/>
    <w:rsid w:val="00934834"/>
    <w:rsid w:val="0093769F"/>
    <w:rsid w:val="00937DDD"/>
    <w:rsid w:val="0094008A"/>
    <w:rsid w:val="0094069B"/>
    <w:rsid w:val="00940956"/>
    <w:rsid w:val="009418F6"/>
    <w:rsid w:val="00941BA9"/>
    <w:rsid w:val="00942415"/>
    <w:rsid w:val="00942918"/>
    <w:rsid w:val="00944671"/>
    <w:rsid w:val="00945902"/>
    <w:rsid w:val="009473BE"/>
    <w:rsid w:val="00950C50"/>
    <w:rsid w:val="009519A6"/>
    <w:rsid w:val="00951AD0"/>
    <w:rsid w:val="00952578"/>
    <w:rsid w:val="00952DF0"/>
    <w:rsid w:val="0095413A"/>
    <w:rsid w:val="00955292"/>
    <w:rsid w:val="00955FC0"/>
    <w:rsid w:val="009563BC"/>
    <w:rsid w:val="00956FB5"/>
    <w:rsid w:val="00957336"/>
    <w:rsid w:val="00957780"/>
    <w:rsid w:val="00957914"/>
    <w:rsid w:val="00960AC4"/>
    <w:rsid w:val="00960F0F"/>
    <w:rsid w:val="00961829"/>
    <w:rsid w:val="009618E3"/>
    <w:rsid w:val="00963FC0"/>
    <w:rsid w:val="00964938"/>
    <w:rsid w:val="00964EC8"/>
    <w:rsid w:val="00964F1E"/>
    <w:rsid w:val="0096571E"/>
    <w:rsid w:val="00966AB4"/>
    <w:rsid w:val="00966E6D"/>
    <w:rsid w:val="0096781B"/>
    <w:rsid w:val="00970947"/>
    <w:rsid w:val="009716A5"/>
    <w:rsid w:val="00971A12"/>
    <w:rsid w:val="00972D33"/>
    <w:rsid w:val="009738A1"/>
    <w:rsid w:val="009754ED"/>
    <w:rsid w:val="00975FFE"/>
    <w:rsid w:val="00977590"/>
    <w:rsid w:val="0097772B"/>
    <w:rsid w:val="009821BF"/>
    <w:rsid w:val="00982565"/>
    <w:rsid w:val="00982569"/>
    <w:rsid w:val="0098408D"/>
    <w:rsid w:val="009850E6"/>
    <w:rsid w:val="00985231"/>
    <w:rsid w:val="00985781"/>
    <w:rsid w:val="00985B77"/>
    <w:rsid w:val="00986E74"/>
    <w:rsid w:val="00990685"/>
    <w:rsid w:val="009921B6"/>
    <w:rsid w:val="009928B1"/>
    <w:rsid w:val="00995C9E"/>
    <w:rsid w:val="0099609C"/>
    <w:rsid w:val="0099739B"/>
    <w:rsid w:val="00997BFC"/>
    <w:rsid w:val="009A00E4"/>
    <w:rsid w:val="009A048C"/>
    <w:rsid w:val="009A1059"/>
    <w:rsid w:val="009A126A"/>
    <w:rsid w:val="009A16A5"/>
    <w:rsid w:val="009A288A"/>
    <w:rsid w:val="009A32EF"/>
    <w:rsid w:val="009A3DD3"/>
    <w:rsid w:val="009A49B6"/>
    <w:rsid w:val="009A50F1"/>
    <w:rsid w:val="009A57E3"/>
    <w:rsid w:val="009A5C36"/>
    <w:rsid w:val="009A73BA"/>
    <w:rsid w:val="009A7819"/>
    <w:rsid w:val="009A7F90"/>
    <w:rsid w:val="009B07F1"/>
    <w:rsid w:val="009B1279"/>
    <w:rsid w:val="009B26E1"/>
    <w:rsid w:val="009B297D"/>
    <w:rsid w:val="009B2F00"/>
    <w:rsid w:val="009B5ABD"/>
    <w:rsid w:val="009B5EEC"/>
    <w:rsid w:val="009B6C8A"/>
    <w:rsid w:val="009B7197"/>
    <w:rsid w:val="009B7D86"/>
    <w:rsid w:val="009C0105"/>
    <w:rsid w:val="009C029F"/>
    <w:rsid w:val="009C0F6C"/>
    <w:rsid w:val="009C1305"/>
    <w:rsid w:val="009C1C8A"/>
    <w:rsid w:val="009C24B6"/>
    <w:rsid w:val="009C59CF"/>
    <w:rsid w:val="009C5C22"/>
    <w:rsid w:val="009C6094"/>
    <w:rsid w:val="009C6D77"/>
    <w:rsid w:val="009C6DBB"/>
    <w:rsid w:val="009C6F47"/>
    <w:rsid w:val="009C720C"/>
    <w:rsid w:val="009D172C"/>
    <w:rsid w:val="009D33F6"/>
    <w:rsid w:val="009D34A6"/>
    <w:rsid w:val="009D3C4B"/>
    <w:rsid w:val="009D4A30"/>
    <w:rsid w:val="009D4BF5"/>
    <w:rsid w:val="009D4FE7"/>
    <w:rsid w:val="009D63E5"/>
    <w:rsid w:val="009D6A3B"/>
    <w:rsid w:val="009D6C0E"/>
    <w:rsid w:val="009E0C3C"/>
    <w:rsid w:val="009E1D97"/>
    <w:rsid w:val="009E1FE1"/>
    <w:rsid w:val="009E361F"/>
    <w:rsid w:val="009E36A2"/>
    <w:rsid w:val="009E3FB1"/>
    <w:rsid w:val="009E5226"/>
    <w:rsid w:val="009E60C8"/>
    <w:rsid w:val="009E6216"/>
    <w:rsid w:val="009E66C0"/>
    <w:rsid w:val="009E7395"/>
    <w:rsid w:val="009E79D1"/>
    <w:rsid w:val="009F1CA5"/>
    <w:rsid w:val="009F1D10"/>
    <w:rsid w:val="009F2095"/>
    <w:rsid w:val="009F2CE8"/>
    <w:rsid w:val="009F3159"/>
    <w:rsid w:val="009F4562"/>
    <w:rsid w:val="009F4CD1"/>
    <w:rsid w:val="009F6454"/>
    <w:rsid w:val="009F6798"/>
    <w:rsid w:val="00A02380"/>
    <w:rsid w:val="00A05B65"/>
    <w:rsid w:val="00A060A1"/>
    <w:rsid w:val="00A0612E"/>
    <w:rsid w:val="00A07697"/>
    <w:rsid w:val="00A109EB"/>
    <w:rsid w:val="00A116D6"/>
    <w:rsid w:val="00A11A0D"/>
    <w:rsid w:val="00A11A63"/>
    <w:rsid w:val="00A124B8"/>
    <w:rsid w:val="00A12D97"/>
    <w:rsid w:val="00A132F2"/>
    <w:rsid w:val="00A13F26"/>
    <w:rsid w:val="00A15AFF"/>
    <w:rsid w:val="00A15BB8"/>
    <w:rsid w:val="00A15BEA"/>
    <w:rsid w:val="00A163C6"/>
    <w:rsid w:val="00A16964"/>
    <w:rsid w:val="00A16F4B"/>
    <w:rsid w:val="00A17066"/>
    <w:rsid w:val="00A17118"/>
    <w:rsid w:val="00A20691"/>
    <w:rsid w:val="00A20DD6"/>
    <w:rsid w:val="00A224E9"/>
    <w:rsid w:val="00A23D3C"/>
    <w:rsid w:val="00A23F1F"/>
    <w:rsid w:val="00A23F47"/>
    <w:rsid w:val="00A24610"/>
    <w:rsid w:val="00A26147"/>
    <w:rsid w:val="00A272C9"/>
    <w:rsid w:val="00A27895"/>
    <w:rsid w:val="00A27FDD"/>
    <w:rsid w:val="00A31D63"/>
    <w:rsid w:val="00A32034"/>
    <w:rsid w:val="00A32FF6"/>
    <w:rsid w:val="00A33909"/>
    <w:rsid w:val="00A33B48"/>
    <w:rsid w:val="00A33F9A"/>
    <w:rsid w:val="00A3597F"/>
    <w:rsid w:val="00A36956"/>
    <w:rsid w:val="00A37063"/>
    <w:rsid w:val="00A379CD"/>
    <w:rsid w:val="00A40284"/>
    <w:rsid w:val="00A4103D"/>
    <w:rsid w:val="00A427D2"/>
    <w:rsid w:val="00A427F7"/>
    <w:rsid w:val="00A43195"/>
    <w:rsid w:val="00A431FE"/>
    <w:rsid w:val="00A43979"/>
    <w:rsid w:val="00A43E87"/>
    <w:rsid w:val="00A44415"/>
    <w:rsid w:val="00A4475F"/>
    <w:rsid w:val="00A450FA"/>
    <w:rsid w:val="00A451D0"/>
    <w:rsid w:val="00A453B4"/>
    <w:rsid w:val="00A46550"/>
    <w:rsid w:val="00A52B85"/>
    <w:rsid w:val="00A53A99"/>
    <w:rsid w:val="00A5624E"/>
    <w:rsid w:val="00A60C91"/>
    <w:rsid w:val="00A622E0"/>
    <w:rsid w:val="00A62984"/>
    <w:rsid w:val="00A6427B"/>
    <w:rsid w:val="00A65339"/>
    <w:rsid w:val="00A70612"/>
    <w:rsid w:val="00A70B10"/>
    <w:rsid w:val="00A722D9"/>
    <w:rsid w:val="00A745C0"/>
    <w:rsid w:val="00A75427"/>
    <w:rsid w:val="00A75748"/>
    <w:rsid w:val="00A7596D"/>
    <w:rsid w:val="00A76CD2"/>
    <w:rsid w:val="00A77BED"/>
    <w:rsid w:val="00A77DDC"/>
    <w:rsid w:val="00A77EBD"/>
    <w:rsid w:val="00A80365"/>
    <w:rsid w:val="00A81A34"/>
    <w:rsid w:val="00A82F9A"/>
    <w:rsid w:val="00A83DE9"/>
    <w:rsid w:val="00A8491C"/>
    <w:rsid w:val="00A85093"/>
    <w:rsid w:val="00A855FC"/>
    <w:rsid w:val="00A85A73"/>
    <w:rsid w:val="00A86FC5"/>
    <w:rsid w:val="00A8710F"/>
    <w:rsid w:val="00A87C4E"/>
    <w:rsid w:val="00A90339"/>
    <w:rsid w:val="00A9081C"/>
    <w:rsid w:val="00A910B7"/>
    <w:rsid w:val="00A92D33"/>
    <w:rsid w:val="00A93248"/>
    <w:rsid w:val="00A93531"/>
    <w:rsid w:val="00A938D8"/>
    <w:rsid w:val="00A9454B"/>
    <w:rsid w:val="00A94911"/>
    <w:rsid w:val="00A94F10"/>
    <w:rsid w:val="00A95755"/>
    <w:rsid w:val="00A96F8C"/>
    <w:rsid w:val="00A97DE1"/>
    <w:rsid w:val="00AA01C4"/>
    <w:rsid w:val="00AA09AE"/>
    <w:rsid w:val="00AA0CE6"/>
    <w:rsid w:val="00AA1F8A"/>
    <w:rsid w:val="00AA2A76"/>
    <w:rsid w:val="00AA2C70"/>
    <w:rsid w:val="00AA3AB6"/>
    <w:rsid w:val="00AA5596"/>
    <w:rsid w:val="00AA5BF3"/>
    <w:rsid w:val="00AA60FA"/>
    <w:rsid w:val="00AA618A"/>
    <w:rsid w:val="00AA689B"/>
    <w:rsid w:val="00AA6B15"/>
    <w:rsid w:val="00AA74AE"/>
    <w:rsid w:val="00AA7CB9"/>
    <w:rsid w:val="00AB0174"/>
    <w:rsid w:val="00AB0EA1"/>
    <w:rsid w:val="00AB0EEC"/>
    <w:rsid w:val="00AB3B4A"/>
    <w:rsid w:val="00AB433B"/>
    <w:rsid w:val="00AB4557"/>
    <w:rsid w:val="00AB616E"/>
    <w:rsid w:val="00AC054E"/>
    <w:rsid w:val="00AC1A0C"/>
    <w:rsid w:val="00AC2427"/>
    <w:rsid w:val="00AC37CE"/>
    <w:rsid w:val="00AC39C4"/>
    <w:rsid w:val="00AC7058"/>
    <w:rsid w:val="00AC7435"/>
    <w:rsid w:val="00AC7A67"/>
    <w:rsid w:val="00AD0760"/>
    <w:rsid w:val="00AD2410"/>
    <w:rsid w:val="00AD2535"/>
    <w:rsid w:val="00AD3312"/>
    <w:rsid w:val="00AD3847"/>
    <w:rsid w:val="00AD3A86"/>
    <w:rsid w:val="00AD4991"/>
    <w:rsid w:val="00AD5F8B"/>
    <w:rsid w:val="00AD72F4"/>
    <w:rsid w:val="00AE0882"/>
    <w:rsid w:val="00AE1C11"/>
    <w:rsid w:val="00AE22E3"/>
    <w:rsid w:val="00AE2422"/>
    <w:rsid w:val="00AE2704"/>
    <w:rsid w:val="00AE29A1"/>
    <w:rsid w:val="00AE32F9"/>
    <w:rsid w:val="00AE3800"/>
    <w:rsid w:val="00AE3D2C"/>
    <w:rsid w:val="00AE6961"/>
    <w:rsid w:val="00AF21B0"/>
    <w:rsid w:val="00AF2C83"/>
    <w:rsid w:val="00AF2D00"/>
    <w:rsid w:val="00AF348A"/>
    <w:rsid w:val="00AF444B"/>
    <w:rsid w:val="00AF4BD6"/>
    <w:rsid w:val="00AF5071"/>
    <w:rsid w:val="00AF5157"/>
    <w:rsid w:val="00AF5227"/>
    <w:rsid w:val="00AF5C57"/>
    <w:rsid w:val="00AF65E8"/>
    <w:rsid w:val="00AF6B71"/>
    <w:rsid w:val="00AF77AD"/>
    <w:rsid w:val="00AF784E"/>
    <w:rsid w:val="00AF7E88"/>
    <w:rsid w:val="00B0112F"/>
    <w:rsid w:val="00B013A6"/>
    <w:rsid w:val="00B031D9"/>
    <w:rsid w:val="00B0698C"/>
    <w:rsid w:val="00B10212"/>
    <w:rsid w:val="00B11DE1"/>
    <w:rsid w:val="00B1297A"/>
    <w:rsid w:val="00B129F6"/>
    <w:rsid w:val="00B1391D"/>
    <w:rsid w:val="00B168B8"/>
    <w:rsid w:val="00B179D0"/>
    <w:rsid w:val="00B21166"/>
    <w:rsid w:val="00B21675"/>
    <w:rsid w:val="00B235C7"/>
    <w:rsid w:val="00B23A1B"/>
    <w:rsid w:val="00B24087"/>
    <w:rsid w:val="00B24779"/>
    <w:rsid w:val="00B24C59"/>
    <w:rsid w:val="00B253CB"/>
    <w:rsid w:val="00B25B26"/>
    <w:rsid w:val="00B27D51"/>
    <w:rsid w:val="00B27F83"/>
    <w:rsid w:val="00B3006C"/>
    <w:rsid w:val="00B3048F"/>
    <w:rsid w:val="00B306ED"/>
    <w:rsid w:val="00B31D55"/>
    <w:rsid w:val="00B3331A"/>
    <w:rsid w:val="00B34C3F"/>
    <w:rsid w:val="00B354AB"/>
    <w:rsid w:val="00B35B15"/>
    <w:rsid w:val="00B35FC9"/>
    <w:rsid w:val="00B378C6"/>
    <w:rsid w:val="00B40D0A"/>
    <w:rsid w:val="00B40F4E"/>
    <w:rsid w:val="00B413A7"/>
    <w:rsid w:val="00B41A20"/>
    <w:rsid w:val="00B41A69"/>
    <w:rsid w:val="00B41EEA"/>
    <w:rsid w:val="00B44155"/>
    <w:rsid w:val="00B4444C"/>
    <w:rsid w:val="00B45C7F"/>
    <w:rsid w:val="00B46275"/>
    <w:rsid w:val="00B47648"/>
    <w:rsid w:val="00B50E76"/>
    <w:rsid w:val="00B52946"/>
    <w:rsid w:val="00B52DA8"/>
    <w:rsid w:val="00B52E5C"/>
    <w:rsid w:val="00B53B0E"/>
    <w:rsid w:val="00B56010"/>
    <w:rsid w:val="00B56877"/>
    <w:rsid w:val="00B56C70"/>
    <w:rsid w:val="00B57EE9"/>
    <w:rsid w:val="00B60CE2"/>
    <w:rsid w:val="00B61B08"/>
    <w:rsid w:val="00B63C55"/>
    <w:rsid w:val="00B63E12"/>
    <w:rsid w:val="00B646C8"/>
    <w:rsid w:val="00B65EC7"/>
    <w:rsid w:val="00B67405"/>
    <w:rsid w:val="00B67CFD"/>
    <w:rsid w:val="00B7080B"/>
    <w:rsid w:val="00B7120D"/>
    <w:rsid w:val="00B7177B"/>
    <w:rsid w:val="00B71BBA"/>
    <w:rsid w:val="00B728E7"/>
    <w:rsid w:val="00B733BA"/>
    <w:rsid w:val="00B73CD0"/>
    <w:rsid w:val="00B74913"/>
    <w:rsid w:val="00B74FD3"/>
    <w:rsid w:val="00B76D67"/>
    <w:rsid w:val="00B77A8B"/>
    <w:rsid w:val="00B80521"/>
    <w:rsid w:val="00B80F2E"/>
    <w:rsid w:val="00B81379"/>
    <w:rsid w:val="00B817E9"/>
    <w:rsid w:val="00B81805"/>
    <w:rsid w:val="00B81E47"/>
    <w:rsid w:val="00B827BA"/>
    <w:rsid w:val="00B82C29"/>
    <w:rsid w:val="00B8384B"/>
    <w:rsid w:val="00B859D6"/>
    <w:rsid w:val="00B85CD0"/>
    <w:rsid w:val="00B85CD2"/>
    <w:rsid w:val="00B862BF"/>
    <w:rsid w:val="00B86409"/>
    <w:rsid w:val="00B87128"/>
    <w:rsid w:val="00B8771B"/>
    <w:rsid w:val="00B92B44"/>
    <w:rsid w:val="00B942CE"/>
    <w:rsid w:val="00B9470A"/>
    <w:rsid w:val="00B95556"/>
    <w:rsid w:val="00B97577"/>
    <w:rsid w:val="00BA107A"/>
    <w:rsid w:val="00BA12C0"/>
    <w:rsid w:val="00BA188F"/>
    <w:rsid w:val="00BA2961"/>
    <w:rsid w:val="00BA3B90"/>
    <w:rsid w:val="00BA48A2"/>
    <w:rsid w:val="00BA5639"/>
    <w:rsid w:val="00BA5A85"/>
    <w:rsid w:val="00BA5D86"/>
    <w:rsid w:val="00BA60A5"/>
    <w:rsid w:val="00BA6722"/>
    <w:rsid w:val="00BA6E9C"/>
    <w:rsid w:val="00BB183D"/>
    <w:rsid w:val="00BB1D60"/>
    <w:rsid w:val="00BB3B75"/>
    <w:rsid w:val="00BB41AE"/>
    <w:rsid w:val="00BB5062"/>
    <w:rsid w:val="00BB5C5A"/>
    <w:rsid w:val="00BB6997"/>
    <w:rsid w:val="00BB7485"/>
    <w:rsid w:val="00BB74D7"/>
    <w:rsid w:val="00BC0018"/>
    <w:rsid w:val="00BC02AE"/>
    <w:rsid w:val="00BC03F1"/>
    <w:rsid w:val="00BC1817"/>
    <w:rsid w:val="00BC34F0"/>
    <w:rsid w:val="00BC35B3"/>
    <w:rsid w:val="00BC47A9"/>
    <w:rsid w:val="00BC4CAB"/>
    <w:rsid w:val="00BC6C12"/>
    <w:rsid w:val="00BC70FC"/>
    <w:rsid w:val="00BC738D"/>
    <w:rsid w:val="00BD1904"/>
    <w:rsid w:val="00BD2A7E"/>
    <w:rsid w:val="00BD33C0"/>
    <w:rsid w:val="00BD4846"/>
    <w:rsid w:val="00BD4B85"/>
    <w:rsid w:val="00BD55AF"/>
    <w:rsid w:val="00BD5750"/>
    <w:rsid w:val="00BD5783"/>
    <w:rsid w:val="00BD5FAB"/>
    <w:rsid w:val="00BD6739"/>
    <w:rsid w:val="00BD7AE1"/>
    <w:rsid w:val="00BD7EE2"/>
    <w:rsid w:val="00BE018A"/>
    <w:rsid w:val="00BE0D53"/>
    <w:rsid w:val="00BE12E9"/>
    <w:rsid w:val="00BE1757"/>
    <w:rsid w:val="00BE2687"/>
    <w:rsid w:val="00BE384B"/>
    <w:rsid w:val="00BE452C"/>
    <w:rsid w:val="00BE4578"/>
    <w:rsid w:val="00BE6BFB"/>
    <w:rsid w:val="00BE7090"/>
    <w:rsid w:val="00BE71BC"/>
    <w:rsid w:val="00BF09B9"/>
    <w:rsid w:val="00BF201B"/>
    <w:rsid w:val="00BF208B"/>
    <w:rsid w:val="00BF213B"/>
    <w:rsid w:val="00BF2581"/>
    <w:rsid w:val="00BF5B8D"/>
    <w:rsid w:val="00BF712E"/>
    <w:rsid w:val="00BF772D"/>
    <w:rsid w:val="00BF7C74"/>
    <w:rsid w:val="00C00664"/>
    <w:rsid w:val="00C00BC6"/>
    <w:rsid w:val="00C01F2B"/>
    <w:rsid w:val="00C03336"/>
    <w:rsid w:val="00C0517C"/>
    <w:rsid w:val="00C0644D"/>
    <w:rsid w:val="00C12745"/>
    <w:rsid w:val="00C129CE"/>
    <w:rsid w:val="00C1304C"/>
    <w:rsid w:val="00C13CAA"/>
    <w:rsid w:val="00C1412C"/>
    <w:rsid w:val="00C15671"/>
    <w:rsid w:val="00C169E1"/>
    <w:rsid w:val="00C17B22"/>
    <w:rsid w:val="00C21A93"/>
    <w:rsid w:val="00C226C6"/>
    <w:rsid w:val="00C22AD3"/>
    <w:rsid w:val="00C22F5B"/>
    <w:rsid w:val="00C2416B"/>
    <w:rsid w:val="00C24E63"/>
    <w:rsid w:val="00C268DC"/>
    <w:rsid w:val="00C2696D"/>
    <w:rsid w:val="00C270B5"/>
    <w:rsid w:val="00C27A93"/>
    <w:rsid w:val="00C306A5"/>
    <w:rsid w:val="00C3098A"/>
    <w:rsid w:val="00C30A21"/>
    <w:rsid w:val="00C30A89"/>
    <w:rsid w:val="00C32184"/>
    <w:rsid w:val="00C32957"/>
    <w:rsid w:val="00C33375"/>
    <w:rsid w:val="00C333AB"/>
    <w:rsid w:val="00C36A4A"/>
    <w:rsid w:val="00C40014"/>
    <w:rsid w:val="00C4019B"/>
    <w:rsid w:val="00C40FBC"/>
    <w:rsid w:val="00C41C54"/>
    <w:rsid w:val="00C41D1D"/>
    <w:rsid w:val="00C41E93"/>
    <w:rsid w:val="00C42167"/>
    <w:rsid w:val="00C42D10"/>
    <w:rsid w:val="00C433AC"/>
    <w:rsid w:val="00C43DDC"/>
    <w:rsid w:val="00C44540"/>
    <w:rsid w:val="00C446B9"/>
    <w:rsid w:val="00C45E65"/>
    <w:rsid w:val="00C4723A"/>
    <w:rsid w:val="00C477F2"/>
    <w:rsid w:val="00C47ECD"/>
    <w:rsid w:val="00C51190"/>
    <w:rsid w:val="00C513DD"/>
    <w:rsid w:val="00C516D6"/>
    <w:rsid w:val="00C525EA"/>
    <w:rsid w:val="00C5294D"/>
    <w:rsid w:val="00C52D7C"/>
    <w:rsid w:val="00C52E69"/>
    <w:rsid w:val="00C54072"/>
    <w:rsid w:val="00C554AA"/>
    <w:rsid w:val="00C5713F"/>
    <w:rsid w:val="00C572E1"/>
    <w:rsid w:val="00C5766D"/>
    <w:rsid w:val="00C602E8"/>
    <w:rsid w:val="00C610E2"/>
    <w:rsid w:val="00C61C68"/>
    <w:rsid w:val="00C61F31"/>
    <w:rsid w:val="00C6282B"/>
    <w:rsid w:val="00C62DA1"/>
    <w:rsid w:val="00C6361B"/>
    <w:rsid w:val="00C64E2A"/>
    <w:rsid w:val="00C64EEB"/>
    <w:rsid w:val="00C654E0"/>
    <w:rsid w:val="00C70C08"/>
    <w:rsid w:val="00C71093"/>
    <w:rsid w:val="00C72250"/>
    <w:rsid w:val="00C726F2"/>
    <w:rsid w:val="00C72B9E"/>
    <w:rsid w:val="00C72CF5"/>
    <w:rsid w:val="00C735A6"/>
    <w:rsid w:val="00C75D1B"/>
    <w:rsid w:val="00C76D39"/>
    <w:rsid w:val="00C842BB"/>
    <w:rsid w:val="00C8533F"/>
    <w:rsid w:val="00C86A17"/>
    <w:rsid w:val="00C918D6"/>
    <w:rsid w:val="00C939F2"/>
    <w:rsid w:val="00C94BC9"/>
    <w:rsid w:val="00C94E31"/>
    <w:rsid w:val="00C9520D"/>
    <w:rsid w:val="00C962B5"/>
    <w:rsid w:val="00C962D0"/>
    <w:rsid w:val="00C964F9"/>
    <w:rsid w:val="00C9659C"/>
    <w:rsid w:val="00CA0B79"/>
    <w:rsid w:val="00CA0CB0"/>
    <w:rsid w:val="00CA1E18"/>
    <w:rsid w:val="00CA2611"/>
    <w:rsid w:val="00CA3688"/>
    <w:rsid w:val="00CA3F8A"/>
    <w:rsid w:val="00CA420D"/>
    <w:rsid w:val="00CA4D86"/>
    <w:rsid w:val="00CA4DED"/>
    <w:rsid w:val="00CA6059"/>
    <w:rsid w:val="00CA6105"/>
    <w:rsid w:val="00CA6861"/>
    <w:rsid w:val="00CA7002"/>
    <w:rsid w:val="00CA7720"/>
    <w:rsid w:val="00CA7E8D"/>
    <w:rsid w:val="00CB0D3E"/>
    <w:rsid w:val="00CB13CD"/>
    <w:rsid w:val="00CB16ED"/>
    <w:rsid w:val="00CB1DA6"/>
    <w:rsid w:val="00CB1DFD"/>
    <w:rsid w:val="00CB1E8B"/>
    <w:rsid w:val="00CB31C1"/>
    <w:rsid w:val="00CB33C7"/>
    <w:rsid w:val="00CB3D47"/>
    <w:rsid w:val="00CB62E4"/>
    <w:rsid w:val="00CB6CE6"/>
    <w:rsid w:val="00CC0019"/>
    <w:rsid w:val="00CC18F3"/>
    <w:rsid w:val="00CC2339"/>
    <w:rsid w:val="00CC32EB"/>
    <w:rsid w:val="00CC3373"/>
    <w:rsid w:val="00CC380F"/>
    <w:rsid w:val="00CC5AB9"/>
    <w:rsid w:val="00CC5D14"/>
    <w:rsid w:val="00CC603F"/>
    <w:rsid w:val="00CC61B3"/>
    <w:rsid w:val="00CC7176"/>
    <w:rsid w:val="00CC7DA9"/>
    <w:rsid w:val="00CD033B"/>
    <w:rsid w:val="00CD238E"/>
    <w:rsid w:val="00CD24E4"/>
    <w:rsid w:val="00CD2818"/>
    <w:rsid w:val="00CD2919"/>
    <w:rsid w:val="00CD44C5"/>
    <w:rsid w:val="00CD48C9"/>
    <w:rsid w:val="00CD6764"/>
    <w:rsid w:val="00CD70B5"/>
    <w:rsid w:val="00CE1BEC"/>
    <w:rsid w:val="00CE1E8C"/>
    <w:rsid w:val="00CE2B3D"/>
    <w:rsid w:val="00CE2E8F"/>
    <w:rsid w:val="00CE33CC"/>
    <w:rsid w:val="00CE4C0F"/>
    <w:rsid w:val="00CE5D17"/>
    <w:rsid w:val="00CE6252"/>
    <w:rsid w:val="00CE663E"/>
    <w:rsid w:val="00CE7030"/>
    <w:rsid w:val="00CE7155"/>
    <w:rsid w:val="00CE7B15"/>
    <w:rsid w:val="00CF143C"/>
    <w:rsid w:val="00CF221F"/>
    <w:rsid w:val="00CF3036"/>
    <w:rsid w:val="00CF5A36"/>
    <w:rsid w:val="00CF6D24"/>
    <w:rsid w:val="00CF7817"/>
    <w:rsid w:val="00CF7EB4"/>
    <w:rsid w:val="00D0288A"/>
    <w:rsid w:val="00D02D4F"/>
    <w:rsid w:val="00D03531"/>
    <w:rsid w:val="00D03BC2"/>
    <w:rsid w:val="00D03E60"/>
    <w:rsid w:val="00D03F36"/>
    <w:rsid w:val="00D04837"/>
    <w:rsid w:val="00D04C8D"/>
    <w:rsid w:val="00D050D2"/>
    <w:rsid w:val="00D05BFA"/>
    <w:rsid w:val="00D06921"/>
    <w:rsid w:val="00D07799"/>
    <w:rsid w:val="00D07BF9"/>
    <w:rsid w:val="00D07C06"/>
    <w:rsid w:val="00D10382"/>
    <w:rsid w:val="00D10CB2"/>
    <w:rsid w:val="00D1133A"/>
    <w:rsid w:val="00D12117"/>
    <w:rsid w:val="00D12451"/>
    <w:rsid w:val="00D12CFF"/>
    <w:rsid w:val="00D13AFA"/>
    <w:rsid w:val="00D14F3E"/>
    <w:rsid w:val="00D15AA2"/>
    <w:rsid w:val="00D177F8"/>
    <w:rsid w:val="00D20194"/>
    <w:rsid w:val="00D20215"/>
    <w:rsid w:val="00D20794"/>
    <w:rsid w:val="00D20A0F"/>
    <w:rsid w:val="00D21D2D"/>
    <w:rsid w:val="00D2212D"/>
    <w:rsid w:val="00D23A85"/>
    <w:rsid w:val="00D23E63"/>
    <w:rsid w:val="00D26769"/>
    <w:rsid w:val="00D26D37"/>
    <w:rsid w:val="00D27D5C"/>
    <w:rsid w:val="00D27E3C"/>
    <w:rsid w:val="00D304F7"/>
    <w:rsid w:val="00D31521"/>
    <w:rsid w:val="00D326A4"/>
    <w:rsid w:val="00D3323D"/>
    <w:rsid w:val="00D33480"/>
    <w:rsid w:val="00D335ED"/>
    <w:rsid w:val="00D33F69"/>
    <w:rsid w:val="00D341A6"/>
    <w:rsid w:val="00D35359"/>
    <w:rsid w:val="00D355D7"/>
    <w:rsid w:val="00D357AB"/>
    <w:rsid w:val="00D36206"/>
    <w:rsid w:val="00D367BE"/>
    <w:rsid w:val="00D36A62"/>
    <w:rsid w:val="00D36CC1"/>
    <w:rsid w:val="00D370BD"/>
    <w:rsid w:val="00D378F8"/>
    <w:rsid w:val="00D379BC"/>
    <w:rsid w:val="00D4043D"/>
    <w:rsid w:val="00D412C6"/>
    <w:rsid w:val="00D424DD"/>
    <w:rsid w:val="00D43220"/>
    <w:rsid w:val="00D44A73"/>
    <w:rsid w:val="00D450CB"/>
    <w:rsid w:val="00D45B37"/>
    <w:rsid w:val="00D475E2"/>
    <w:rsid w:val="00D47633"/>
    <w:rsid w:val="00D47717"/>
    <w:rsid w:val="00D5081E"/>
    <w:rsid w:val="00D50939"/>
    <w:rsid w:val="00D50E53"/>
    <w:rsid w:val="00D51055"/>
    <w:rsid w:val="00D51727"/>
    <w:rsid w:val="00D51A0D"/>
    <w:rsid w:val="00D521F3"/>
    <w:rsid w:val="00D549B2"/>
    <w:rsid w:val="00D54CEC"/>
    <w:rsid w:val="00D55DEB"/>
    <w:rsid w:val="00D55F63"/>
    <w:rsid w:val="00D56984"/>
    <w:rsid w:val="00D56DAB"/>
    <w:rsid w:val="00D613D8"/>
    <w:rsid w:val="00D613DC"/>
    <w:rsid w:val="00D61E6E"/>
    <w:rsid w:val="00D627CB"/>
    <w:rsid w:val="00D62F56"/>
    <w:rsid w:val="00D63588"/>
    <w:rsid w:val="00D64FC7"/>
    <w:rsid w:val="00D65018"/>
    <w:rsid w:val="00D6661C"/>
    <w:rsid w:val="00D70E96"/>
    <w:rsid w:val="00D71E32"/>
    <w:rsid w:val="00D72CCF"/>
    <w:rsid w:val="00D73382"/>
    <w:rsid w:val="00D7357E"/>
    <w:rsid w:val="00D754A0"/>
    <w:rsid w:val="00D75F78"/>
    <w:rsid w:val="00D762B6"/>
    <w:rsid w:val="00D80390"/>
    <w:rsid w:val="00D81ADA"/>
    <w:rsid w:val="00D81B13"/>
    <w:rsid w:val="00D8266B"/>
    <w:rsid w:val="00D84FE3"/>
    <w:rsid w:val="00D8580A"/>
    <w:rsid w:val="00D862DF"/>
    <w:rsid w:val="00D8793C"/>
    <w:rsid w:val="00D87953"/>
    <w:rsid w:val="00D907BC"/>
    <w:rsid w:val="00D90987"/>
    <w:rsid w:val="00D911BC"/>
    <w:rsid w:val="00D9157B"/>
    <w:rsid w:val="00D93290"/>
    <w:rsid w:val="00DA034F"/>
    <w:rsid w:val="00DA0829"/>
    <w:rsid w:val="00DA0842"/>
    <w:rsid w:val="00DA09DC"/>
    <w:rsid w:val="00DA0C79"/>
    <w:rsid w:val="00DA1499"/>
    <w:rsid w:val="00DA1E5F"/>
    <w:rsid w:val="00DA2002"/>
    <w:rsid w:val="00DA208D"/>
    <w:rsid w:val="00DA2126"/>
    <w:rsid w:val="00DA31E0"/>
    <w:rsid w:val="00DA3259"/>
    <w:rsid w:val="00DA59CB"/>
    <w:rsid w:val="00DA6694"/>
    <w:rsid w:val="00DA7D01"/>
    <w:rsid w:val="00DB02DF"/>
    <w:rsid w:val="00DB1FFF"/>
    <w:rsid w:val="00DB2E7E"/>
    <w:rsid w:val="00DB3002"/>
    <w:rsid w:val="00DB3759"/>
    <w:rsid w:val="00DB414E"/>
    <w:rsid w:val="00DB4BD9"/>
    <w:rsid w:val="00DB4C86"/>
    <w:rsid w:val="00DB5626"/>
    <w:rsid w:val="00DB5F19"/>
    <w:rsid w:val="00DB6064"/>
    <w:rsid w:val="00DC0B17"/>
    <w:rsid w:val="00DC1511"/>
    <w:rsid w:val="00DC22C2"/>
    <w:rsid w:val="00DC22D6"/>
    <w:rsid w:val="00DC4A50"/>
    <w:rsid w:val="00DC76A1"/>
    <w:rsid w:val="00DC79CA"/>
    <w:rsid w:val="00DC7A21"/>
    <w:rsid w:val="00DD0496"/>
    <w:rsid w:val="00DD07E5"/>
    <w:rsid w:val="00DD17E9"/>
    <w:rsid w:val="00DD3751"/>
    <w:rsid w:val="00DD44A7"/>
    <w:rsid w:val="00DD4E12"/>
    <w:rsid w:val="00DD553F"/>
    <w:rsid w:val="00DD6708"/>
    <w:rsid w:val="00DD67D2"/>
    <w:rsid w:val="00DD711B"/>
    <w:rsid w:val="00DE0840"/>
    <w:rsid w:val="00DE0AEE"/>
    <w:rsid w:val="00DE28B8"/>
    <w:rsid w:val="00DE3B41"/>
    <w:rsid w:val="00DE3C38"/>
    <w:rsid w:val="00DE3E9D"/>
    <w:rsid w:val="00DE4F84"/>
    <w:rsid w:val="00DE702A"/>
    <w:rsid w:val="00DF0DB3"/>
    <w:rsid w:val="00DF1675"/>
    <w:rsid w:val="00DF25C5"/>
    <w:rsid w:val="00DF48BE"/>
    <w:rsid w:val="00DF4F5C"/>
    <w:rsid w:val="00DF5FE4"/>
    <w:rsid w:val="00DF6026"/>
    <w:rsid w:val="00DF6615"/>
    <w:rsid w:val="00DF69A8"/>
    <w:rsid w:val="00DF760B"/>
    <w:rsid w:val="00DF7C48"/>
    <w:rsid w:val="00E011C7"/>
    <w:rsid w:val="00E01B52"/>
    <w:rsid w:val="00E021FB"/>
    <w:rsid w:val="00E02CD3"/>
    <w:rsid w:val="00E032C8"/>
    <w:rsid w:val="00E037AA"/>
    <w:rsid w:val="00E03D2C"/>
    <w:rsid w:val="00E0458B"/>
    <w:rsid w:val="00E0495E"/>
    <w:rsid w:val="00E04EC5"/>
    <w:rsid w:val="00E0522B"/>
    <w:rsid w:val="00E072F8"/>
    <w:rsid w:val="00E07E0F"/>
    <w:rsid w:val="00E07FBD"/>
    <w:rsid w:val="00E1070F"/>
    <w:rsid w:val="00E1175C"/>
    <w:rsid w:val="00E119FD"/>
    <w:rsid w:val="00E11E4B"/>
    <w:rsid w:val="00E12773"/>
    <w:rsid w:val="00E12794"/>
    <w:rsid w:val="00E12FD5"/>
    <w:rsid w:val="00E13C1B"/>
    <w:rsid w:val="00E140DA"/>
    <w:rsid w:val="00E14729"/>
    <w:rsid w:val="00E15204"/>
    <w:rsid w:val="00E160F7"/>
    <w:rsid w:val="00E1688C"/>
    <w:rsid w:val="00E16A57"/>
    <w:rsid w:val="00E17915"/>
    <w:rsid w:val="00E20A86"/>
    <w:rsid w:val="00E21BD0"/>
    <w:rsid w:val="00E2225F"/>
    <w:rsid w:val="00E2297B"/>
    <w:rsid w:val="00E23E00"/>
    <w:rsid w:val="00E23FCC"/>
    <w:rsid w:val="00E25595"/>
    <w:rsid w:val="00E26DA0"/>
    <w:rsid w:val="00E27D04"/>
    <w:rsid w:val="00E301AA"/>
    <w:rsid w:val="00E30219"/>
    <w:rsid w:val="00E30607"/>
    <w:rsid w:val="00E31191"/>
    <w:rsid w:val="00E31AFE"/>
    <w:rsid w:val="00E324E9"/>
    <w:rsid w:val="00E3410E"/>
    <w:rsid w:val="00E3473B"/>
    <w:rsid w:val="00E348A4"/>
    <w:rsid w:val="00E349FB"/>
    <w:rsid w:val="00E359AA"/>
    <w:rsid w:val="00E35FC9"/>
    <w:rsid w:val="00E366E4"/>
    <w:rsid w:val="00E36BD0"/>
    <w:rsid w:val="00E36F9F"/>
    <w:rsid w:val="00E370DC"/>
    <w:rsid w:val="00E41010"/>
    <w:rsid w:val="00E43F6E"/>
    <w:rsid w:val="00E44A67"/>
    <w:rsid w:val="00E4511A"/>
    <w:rsid w:val="00E455D4"/>
    <w:rsid w:val="00E460A4"/>
    <w:rsid w:val="00E47870"/>
    <w:rsid w:val="00E47E75"/>
    <w:rsid w:val="00E50174"/>
    <w:rsid w:val="00E51805"/>
    <w:rsid w:val="00E53194"/>
    <w:rsid w:val="00E53BB6"/>
    <w:rsid w:val="00E54D5A"/>
    <w:rsid w:val="00E54F6E"/>
    <w:rsid w:val="00E55439"/>
    <w:rsid w:val="00E5598E"/>
    <w:rsid w:val="00E5617F"/>
    <w:rsid w:val="00E56EAA"/>
    <w:rsid w:val="00E575E6"/>
    <w:rsid w:val="00E576FE"/>
    <w:rsid w:val="00E603D0"/>
    <w:rsid w:val="00E61CA9"/>
    <w:rsid w:val="00E64294"/>
    <w:rsid w:val="00E66A0E"/>
    <w:rsid w:val="00E703EE"/>
    <w:rsid w:val="00E7108C"/>
    <w:rsid w:val="00E72B02"/>
    <w:rsid w:val="00E73C04"/>
    <w:rsid w:val="00E77108"/>
    <w:rsid w:val="00E77F5E"/>
    <w:rsid w:val="00E8036F"/>
    <w:rsid w:val="00E80A18"/>
    <w:rsid w:val="00E80CCD"/>
    <w:rsid w:val="00E80DE3"/>
    <w:rsid w:val="00E81F75"/>
    <w:rsid w:val="00E837C2"/>
    <w:rsid w:val="00E837E7"/>
    <w:rsid w:val="00E83931"/>
    <w:rsid w:val="00E841A4"/>
    <w:rsid w:val="00E84689"/>
    <w:rsid w:val="00E84774"/>
    <w:rsid w:val="00E84DE7"/>
    <w:rsid w:val="00E85D9C"/>
    <w:rsid w:val="00E87276"/>
    <w:rsid w:val="00E8746C"/>
    <w:rsid w:val="00E9089F"/>
    <w:rsid w:val="00E9137B"/>
    <w:rsid w:val="00E939BB"/>
    <w:rsid w:val="00E94514"/>
    <w:rsid w:val="00E94FC9"/>
    <w:rsid w:val="00E9780F"/>
    <w:rsid w:val="00E97CE5"/>
    <w:rsid w:val="00EA0446"/>
    <w:rsid w:val="00EA04A8"/>
    <w:rsid w:val="00EA0E0F"/>
    <w:rsid w:val="00EA1CA1"/>
    <w:rsid w:val="00EA2AB6"/>
    <w:rsid w:val="00EA2B47"/>
    <w:rsid w:val="00EA2D02"/>
    <w:rsid w:val="00EA3D1E"/>
    <w:rsid w:val="00EA47B8"/>
    <w:rsid w:val="00EA4DF4"/>
    <w:rsid w:val="00EA59B1"/>
    <w:rsid w:val="00EA762E"/>
    <w:rsid w:val="00EB16AD"/>
    <w:rsid w:val="00EB1C39"/>
    <w:rsid w:val="00EB3004"/>
    <w:rsid w:val="00EB4156"/>
    <w:rsid w:val="00EB556F"/>
    <w:rsid w:val="00EB68B9"/>
    <w:rsid w:val="00EB6D2F"/>
    <w:rsid w:val="00EB7DF2"/>
    <w:rsid w:val="00EB7FEE"/>
    <w:rsid w:val="00EC054E"/>
    <w:rsid w:val="00EC1627"/>
    <w:rsid w:val="00EC16E1"/>
    <w:rsid w:val="00EC1704"/>
    <w:rsid w:val="00EC1819"/>
    <w:rsid w:val="00EC1EAF"/>
    <w:rsid w:val="00EC3452"/>
    <w:rsid w:val="00EC3CAA"/>
    <w:rsid w:val="00EC403E"/>
    <w:rsid w:val="00EC5FEF"/>
    <w:rsid w:val="00EC62F7"/>
    <w:rsid w:val="00EC732B"/>
    <w:rsid w:val="00EC76ED"/>
    <w:rsid w:val="00EC7976"/>
    <w:rsid w:val="00ED08DF"/>
    <w:rsid w:val="00ED0938"/>
    <w:rsid w:val="00ED0BE8"/>
    <w:rsid w:val="00ED108A"/>
    <w:rsid w:val="00ED1198"/>
    <w:rsid w:val="00ED2A63"/>
    <w:rsid w:val="00ED2C62"/>
    <w:rsid w:val="00ED42ED"/>
    <w:rsid w:val="00ED494C"/>
    <w:rsid w:val="00ED5F8D"/>
    <w:rsid w:val="00ED7055"/>
    <w:rsid w:val="00ED7F80"/>
    <w:rsid w:val="00EE0B28"/>
    <w:rsid w:val="00EE2CB0"/>
    <w:rsid w:val="00EE360F"/>
    <w:rsid w:val="00EE424E"/>
    <w:rsid w:val="00EE480A"/>
    <w:rsid w:val="00EE5456"/>
    <w:rsid w:val="00EE6123"/>
    <w:rsid w:val="00EF15FA"/>
    <w:rsid w:val="00EF18FC"/>
    <w:rsid w:val="00EF36C9"/>
    <w:rsid w:val="00EF3C75"/>
    <w:rsid w:val="00EF4112"/>
    <w:rsid w:val="00EF4211"/>
    <w:rsid w:val="00EF4794"/>
    <w:rsid w:val="00EF4DDF"/>
    <w:rsid w:val="00EF6BF4"/>
    <w:rsid w:val="00F00CF2"/>
    <w:rsid w:val="00F018D9"/>
    <w:rsid w:val="00F0241D"/>
    <w:rsid w:val="00F040F6"/>
    <w:rsid w:val="00F05458"/>
    <w:rsid w:val="00F1008C"/>
    <w:rsid w:val="00F104AA"/>
    <w:rsid w:val="00F10F9B"/>
    <w:rsid w:val="00F11030"/>
    <w:rsid w:val="00F11FCB"/>
    <w:rsid w:val="00F12334"/>
    <w:rsid w:val="00F14338"/>
    <w:rsid w:val="00F144A7"/>
    <w:rsid w:val="00F146B9"/>
    <w:rsid w:val="00F1479A"/>
    <w:rsid w:val="00F17A9E"/>
    <w:rsid w:val="00F21638"/>
    <w:rsid w:val="00F23529"/>
    <w:rsid w:val="00F25C90"/>
    <w:rsid w:val="00F25DD8"/>
    <w:rsid w:val="00F25E85"/>
    <w:rsid w:val="00F26047"/>
    <w:rsid w:val="00F26415"/>
    <w:rsid w:val="00F2713A"/>
    <w:rsid w:val="00F27BD8"/>
    <w:rsid w:val="00F30355"/>
    <w:rsid w:val="00F30C24"/>
    <w:rsid w:val="00F30D73"/>
    <w:rsid w:val="00F31493"/>
    <w:rsid w:val="00F31EA8"/>
    <w:rsid w:val="00F31FA5"/>
    <w:rsid w:val="00F3314D"/>
    <w:rsid w:val="00F338D9"/>
    <w:rsid w:val="00F34986"/>
    <w:rsid w:val="00F34F0A"/>
    <w:rsid w:val="00F35763"/>
    <w:rsid w:val="00F35CB8"/>
    <w:rsid w:val="00F370BC"/>
    <w:rsid w:val="00F374F8"/>
    <w:rsid w:val="00F37A5A"/>
    <w:rsid w:val="00F37A87"/>
    <w:rsid w:val="00F40A7E"/>
    <w:rsid w:val="00F417B2"/>
    <w:rsid w:val="00F41BD5"/>
    <w:rsid w:val="00F43297"/>
    <w:rsid w:val="00F44034"/>
    <w:rsid w:val="00F44B2F"/>
    <w:rsid w:val="00F4511B"/>
    <w:rsid w:val="00F4527F"/>
    <w:rsid w:val="00F45B17"/>
    <w:rsid w:val="00F466CB"/>
    <w:rsid w:val="00F4698A"/>
    <w:rsid w:val="00F46F2E"/>
    <w:rsid w:val="00F479D8"/>
    <w:rsid w:val="00F53895"/>
    <w:rsid w:val="00F549AE"/>
    <w:rsid w:val="00F55194"/>
    <w:rsid w:val="00F57C93"/>
    <w:rsid w:val="00F60EC0"/>
    <w:rsid w:val="00F6117D"/>
    <w:rsid w:val="00F61365"/>
    <w:rsid w:val="00F61AAB"/>
    <w:rsid w:val="00F61B96"/>
    <w:rsid w:val="00F623B9"/>
    <w:rsid w:val="00F6359E"/>
    <w:rsid w:val="00F63A0D"/>
    <w:rsid w:val="00F63A24"/>
    <w:rsid w:val="00F63CF2"/>
    <w:rsid w:val="00F642F8"/>
    <w:rsid w:val="00F647C7"/>
    <w:rsid w:val="00F649D6"/>
    <w:rsid w:val="00F660C4"/>
    <w:rsid w:val="00F66245"/>
    <w:rsid w:val="00F665AA"/>
    <w:rsid w:val="00F703CD"/>
    <w:rsid w:val="00F71CF0"/>
    <w:rsid w:val="00F72A02"/>
    <w:rsid w:val="00F72AD1"/>
    <w:rsid w:val="00F734C8"/>
    <w:rsid w:val="00F73E10"/>
    <w:rsid w:val="00F740E3"/>
    <w:rsid w:val="00F75887"/>
    <w:rsid w:val="00F76A02"/>
    <w:rsid w:val="00F77044"/>
    <w:rsid w:val="00F77461"/>
    <w:rsid w:val="00F77754"/>
    <w:rsid w:val="00F778E7"/>
    <w:rsid w:val="00F77909"/>
    <w:rsid w:val="00F80DA0"/>
    <w:rsid w:val="00F81DD0"/>
    <w:rsid w:val="00F8214D"/>
    <w:rsid w:val="00F82764"/>
    <w:rsid w:val="00F828C0"/>
    <w:rsid w:val="00F8341F"/>
    <w:rsid w:val="00F8411A"/>
    <w:rsid w:val="00F87415"/>
    <w:rsid w:val="00F87C27"/>
    <w:rsid w:val="00F90991"/>
    <w:rsid w:val="00F909A3"/>
    <w:rsid w:val="00F90CB7"/>
    <w:rsid w:val="00F91506"/>
    <w:rsid w:val="00F922AD"/>
    <w:rsid w:val="00F92599"/>
    <w:rsid w:val="00F9290F"/>
    <w:rsid w:val="00F94912"/>
    <w:rsid w:val="00F9497A"/>
    <w:rsid w:val="00F94E46"/>
    <w:rsid w:val="00F95E84"/>
    <w:rsid w:val="00F966C5"/>
    <w:rsid w:val="00F966E4"/>
    <w:rsid w:val="00FA2ACD"/>
    <w:rsid w:val="00FA5D75"/>
    <w:rsid w:val="00FA5FF1"/>
    <w:rsid w:val="00FB02FD"/>
    <w:rsid w:val="00FB26CA"/>
    <w:rsid w:val="00FB27B3"/>
    <w:rsid w:val="00FB3157"/>
    <w:rsid w:val="00FB47B0"/>
    <w:rsid w:val="00FB5E44"/>
    <w:rsid w:val="00FB6D3A"/>
    <w:rsid w:val="00FC050F"/>
    <w:rsid w:val="00FC08B1"/>
    <w:rsid w:val="00FC08D6"/>
    <w:rsid w:val="00FC5358"/>
    <w:rsid w:val="00FC5B80"/>
    <w:rsid w:val="00FC5CB7"/>
    <w:rsid w:val="00FC668B"/>
    <w:rsid w:val="00FD04A8"/>
    <w:rsid w:val="00FD1769"/>
    <w:rsid w:val="00FD2326"/>
    <w:rsid w:val="00FD46AD"/>
    <w:rsid w:val="00FD4BAB"/>
    <w:rsid w:val="00FD5BD0"/>
    <w:rsid w:val="00FD758D"/>
    <w:rsid w:val="00FD7E2C"/>
    <w:rsid w:val="00FE1376"/>
    <w:rsid w:val="00FE18F5"/>
    <w:rsid w:val="00FE1B50"/>
    <w:rsid w:val="00FE2782"/>
    <w:rsid w:val="00FE317E"/>
    <w:rsid w:val="00FE41F7"/>
    <w:rsid w:val="00FE4E3C"/>
    <w:rsid w:val="00FE5516"/>
    <w:rsid w:val="00FE5DEA"/>
    <w:rsid w:val="00FE60F2"/>
    <w:rsid w:val="00FE621D"/>
    <w:rsid w:val="00FE6CB5"/>
    <w:rsid w:val="00FE76EC"/>
    <w:rsid w:val="00FE7EED"/>
    <w:rsid w:val="00FF0138"/>
    <w:rsid w:val="00FF032C"/>
    <w:rsid w:val="00FF0E88"/>
    <w:rsid w:val="00FF12B0"/>
    <w:rsid w:val="00FF26AD"/>
    <w:rsid w:val="00FF41EC"/>
    <w:rsid w:val="00FF4D32"/>
    <w:rsid w:val="00FF4E37"/>
    <w:rsid w:val="00FF6DC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57ECF"/>
  <w15:docId w15:val="{1ED3ABA7-ADDF-48A0-92F9-ED03EDE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1">
    <w:name w:val="heading 1"/>
    <w:aliases w:val="Table_G"/>
    <w:basedOn w:val="SingleTxtG"/>
    <w:next w:val="SingleTxtG"/>
    <w:link w:val="10"/>
    <w:qFormat/>
    <w:pPr>
      <w:keepNext/>
      <w:keepLines/>
      <w:spacing w:after="0" w:line="240" w:lineRule="auto"/>
      <w:ind w:right="0"/>
      <w:jc w:val="left"/>
      <w:outlineLvl w:val="0"/>
    </w:pPr>
  </w:style>
  <w:style w:type="paragraph" w:styleId="2">
    <w:name w:val="heading 2"/>
    <w:basedOn w:val="a"/>
    <w:next w:val="a"/>
    <w:link w:val="20"/>
    <w:qFormat/>
    <w:pPr>
      <w:kinsoku w:val="0"/>
      <w:overflowPunct w:val="0"/>
      <w:autoSpaceDE w:val="0"/>
      <w:autoSpaceDN w:val="0"/>
      <w:adjustRightInd w:val="0"/>
      <w:snapToGrid w:val="0"/>
      <w:outlineLvl w:val="1"/>
    </w:pPr>
    <w:rPr>
      <w:rFonts w:eastAsiaTheme="minorHAnsi"/>
      <w:lang w:val="fr-CH"/>
    </w:rPr>
  </w:style>
  <w:style w:type="paragraph" w:styleId="3">
    <w:name w:val="heading 3"/>
    <w:basedOn w:val="a"/>
    <w:next w:val="a"/>
    <w:link w:val="30"/>
    <w:qFormat/>
    <w:pPr>
      <w:kinsoku w:val="0"/>
      <w:overflowPunct w:val="0"/>
      <w:autoSpaceDE w:val="0"/>
      <w:autoSpaceDN w:val="0"/>
      <w:adjustRightInd w:val="0"/>
      <w:snapToGrid w:val="0"/>
      <w:outlineLvl w:val="2"/>
    </w:pPr>
    <w:rPr>
      <w:rFonts w:eastAsiaTheme="minorHAnsi"/>
      <w:lang w:val="fr-CH"/>
    </w:rPr>
  </w:style>
  <w:style w:type="paragraph" w:styleId="4">
    <w:name w:val="heading 4"/>
    <w:basedOn w:val="a"/>
    <w:next w:val="a"/>
    <w:link w:val="40"/>
    <w:qFormat/>
    <w:pPr>
      <w:kinsoku w:val="0"/>
      <w:overflowPunct w:val="0"/>
      <w:autoSpaceDE w:val="0"/>
      <w:autoSpaceDN w:val="0"/>
      <w:adjustRightInd w:val="0"/>
      <w:snapToGrid w:val="0"/>
      <w:outlineLvl w:val="3"/>
    </w:pPr>
    <w:rPr>
      <w:rFonts w:eastAsiaTheme="minorHAnsi"/>
      <w:lang w:val="fr-CH"/>
    </w:rPr>
  </w:style>
  <w:style w:type="paragraph" w:styleId="5">
    <w:name w:val="heading 5"/>
    <w:basedOn w:val="a"/>
    <w:next w:val="a"/>
    <w:link w:val="50"/>
    <w:qFormat/>
    <w:pPr>
      <w:kinsoku w:val="0"/>
      <w:overflowPunct w:val="0"/>
      <w:autoSpaceDE w:val="0"/>
      <w:autoSpaceDN w:val="0"/>
      <w:adjustRightInd w:val="0"/>
      <w:snapToGrid w:val="0"/>
      <w:outlineLvl w:val="4"/>
    </w:pPr>
    <w:rPr>
      <w:rFonts w:eastAsiaTheme="minorHAnsi"/>
      <w:lang w:val="fr-CH"/>
    </w:rPr>
  </w:style>
  <w:style w:type="paragraph" w:styleId="6">
    <w:name w:val="heading 6"/>
    <w:basedOn w:val="a"/>
    <w:next w:val="a"/>
    <w:link w:val="60"/>
    <w:qFormat/>
    <w:pPr>
      <w:kinsoku w:val="0"/>
      <w:overflowPunct w:val="0"/>
      <w:autoSpaceDE w:val="0"/>
      <w:autoSpaceDN w:val="0"/>
      <w:adjustRightInd w:val="0"/>
      <w:snapToGrid w:val="0"/>
      <w:outlineLvl w:val="5"/>
    </w:pPr>
    <w:rPr>
      <w:rFonts w:eastAsiaTheme="minorHAnsi"/>
      <w:lang w:val="fr-CH"/>
    </w:rPr>
  </w:style>
  <w:style w:type="paragraph" w:styleId="7">
    <w:name w:val="heading 7"/>
    <w:basedOn w:val="a"/>
    <w:next w:val="a"/>
    <w:link w:val="70"/>
    <w:qFormat/>
    <w:pPr>
      <w:kinsoku w:val="0"/>
      <w:overflowPunct w:val="0"/>
      <w:autoSpaceDE w:val="0"/>
      <w:autoSpaceDN w:val="0"/>
      <w:adjustRightInd w:val="0"/>
      <w:snapToGrid w:val="0"/>
      <w:outlineLvl w:val="6"/>
    </w:pPr>
    <w:rPr>
      <w:rFonts w:eastAsiaTheme="minorHAnsi"/>
      <w:lang w:val="fr-CH"/>
    </w:rPr>
  </w:style>
  <w:style w:type="paragraph" w:styleId="8">
    <w:name w:val="heading 8"/>
    <w:basedOn w:val="a"/>
    <w:next w:val="a"/>
    <w:link w:val="80"/>
    <w:qFormat/>
    <w:pPr>
      <w:kinsoku w:val="0"/>
      <w:overflowPunct w:val="0"/>
      <w:autoSpaceDE w:val="0"/>
      <w:autoSpaceDN w:val="0"/>
      <w:adjustRightInd w:val="0"/>
      <w:snapToGrid w:val="0"/>
      <w:outlineLvl w:val="7"/>
    </w:pPr>
    <w:rPr>
      <w:rFonts w:eastAsiaTheme="minorHAnsi"/>
      <w:lang w:val="fr-CH"/>
    </w:rPr>
  </w:style>
  <w:style w:type="paragraph" w:styleId="9">
    <w:name w:val="heading 9"/>
    <w:basedOn w:val="a"/>
    <w:next w:val="a"/>
    <w:link w:val="90"/>
    <w:qFormat/>
    <w:pPr>
      <w:kinsoku w:val="0"/>
      <w:overflowPunct w:val="0"/>
      <w:autoSpaceDE w:val="0"/>
      <w:autoSpaceDN w:val="0"/>
      <w:adjustRightInd w:val="0"/>
      <w:snapToGrid w:val="0"/>
      <w:outlineLvl w:val="8"/>
    </w:pPr>
    <w:rPr>
      <w:rFonts w:eastAsiaTheme="minorHAnsi"/>
      <w:lang w:val="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uiPriority w:val="99"/>
    <w:qFormat/>
    <w:pPr>
      <w:pBdr>
        <w:bottom w:val="single" w:sz="4" w:space="4" w:color="auto"/>
      </w:pBdr>
      <w:suppressAutoHyphens w:val="0"/>
      <w:spacing w:line="240" w:lineRule="auto"/>
    </w:pPr>
    <w:rPr>
      <w:rFonts w:eastAsiaTheme="minorHAnsi"/>
      <w:b/>
      <w:sz w:val="18"/>
    </w:rPr>
  </w:style>
  <w:style w:type="character" w:customStyle="1" w:styleId="a4">
    <w:name w:val="ヘッダー (文字)"/>
    <w:aliases w:val="6_G (文字)"/>
    <w:basedOn w:val="a0"/>
    <w:link w:val="a3"/>
    <w:uiPriority w:val="99"/>
    <w:rPr>
      <w:rFonts w:ascii="Times New Roman" w:hAnsi="Times New Roman" w:cs="Times New Roman"/>
      <w:b/>
      <w:sz w:val="18"/>
      <w:szCs w:val="20"/>
      <w:lang w:val="en-GB"/>
    </w:rPr>
  </w:style>
  <w:style w:type="paragraph" w:styleId="a5">
    <w:name w:val="footer"/>
    <w:aliases w:val="3_G"/>
    <w:basedOn w:val="a"/>
    <w:link w:val="a6"/>
    <w:uiPriority w:val="99"/>
    <w:pPr>
      <w:suppressAutoHyphens w:val="0"/>
      <w:spacing w:line="240" w:lineRule="auto"/>
    </w:pPr>
    <w:rPr>
      <w:rFonts w:eastAsiaTheme="minorHAnsi"/>
      <w:sz w:val="16"/>
    </w:rPr>
  </w:style>
  <w:style w:type="character" w:customStyle="1" w:styleId="a6">
    <w:name w:val="フッター (文字)"/>
    <w:aliases w:val="3_G (文字)"/>
    <w:basedOn w:val="a0"/>
    <w:link w:val="a5"/>
    <w:uiPriority w:val="99"/>
    <w:rPr>
      <w:rFonts w:ascii="Times New Roman" w:hAnsi="Times New Roman" w:cs="Times New Roman"/>
      <w:sz w:val="16"/>
      <w:szCs w:val="20"/>
      <w:lang w:val="en-GB"/>
    </w:rPr>
  </w:style>
  <w:style w:type="paragraph" w:customStyle="1" w:styleId="HMG">
    <w:name w:val="_ H __M_G"/>
    <w:basedOn w:val="a"/>
    <w:next w:val="a"/>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a"/>
    <w:next w:val="a"/>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a"/>
    <w:next w:val="a"/>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a"/>
    <w:next w:val="a"/>
    <w:link w:val="H23GChar"/>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a"/>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a"/>
    <w:next w:val="a"/>
    <w:pPr>
      <w:keepNext/>
      <w:keepLines/>
      <w:spacing w:before="240" w:after="240" w:line="580" w:lineRule="exact"/>
      <w:ind w:left="1134" w:right="1134"/>
    </w:pPr>
    <w:rPr>
      <w:b/>
      <w:sz w:val="56"/>
    </w:rPr>
  </w:style>
  <w:style w:type="paragraph" w:customStyle="1" w:styleId="SMG">
    <w:name w:val="__S_M_G"/>
    <w:basedOn w:val="a"/>
    <w:next w:val="a"/>
    <w:pPr>
      <w:keepNext/>
      <w:keepLines/>
      <w:spacing w:before="240" w:after="240" w:line="420" w:lineRule="exact"/>
      <w:ind w:left="1134" w:right="1134"/>
    </w:pPr>
    <w:rPr>
      <w:b/>
      <w:sz w:val="40"/>
    </w:rPr>
  </w:style>
  <w:style w:type="paragraph" w:customStyle="1" w:styleId="SSG">
    <w:name w:val="__S_S_G"/>
    <w:basedOn w:val="a"/>
    <w:next w:val="a"/>
    <w:pPr>
      <w:keepNext/>
      <w:keepLines/>
      <w:spacing w:before="240" w:after="240" w:line="300" w:lineRule="exact"/>
      <w:ind w:left="1134" w:right="1134"/>
    </w:pPr>
    <w:rPr>
      <w:b/>
      <w:sz w:val="28"/>
    </w:rPr>
  </w:style>
  <w:style w:type="paragraph" w:customStyle="1" w:styleId="XLargeG">
    <w:name w:val="__XLarge_G"/>
    <w:basedOn w:val="a"/>
    <w:next w:val="a"/>
    <w:pPr>
      <w:keepNext/>
      <w:keepLines/>
      <w:spacing w:before="240" w:after="240" w:line="420" w:lineRule="exact"/>
      <w:ind w:left="1134" w:right="1134"/>
    </w:pPr>
    <w:rPr>
      <w:b/>
      <w:sz w:val="40"/>
    </w:rPr>
  </w:style>
  <w:style w:type="paragraph" w:customStyle="1" w:styleId="Bullet1G">
    <w:name w:val="_Bullet 1_G"/>
    <w:basedOn w:val="a"/>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a"/>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a"/>
    <w:qFormat/>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a7">
    <w:name w:val="footnote reference"/>
    <w:aliases w:val="4_G,Texto de nota al pie,Appel note de bas de page,Fn Ref,Odwołanie przypisu,Footnote symbol,Footnote Reference Number,Footnote Reference Superscript,Footnote Reference/,richiamo note eggsi,Rimando nota a piè di pagina1,BVI fnr,10 pt"/>
    <w:basedOn w:val="a0"/>
    <w:link w:val="FootnoteReferneceCharChar1Char"/>
    <w:qFormat/>
    <w:rPr>
      <w:rFonts w:ascii="Times New Roman" w:hAnsi="Times New Roman"/>
      <w:sz w:val="18"/>
      <w:vertAlign w:val="superscript"/>
      <w:lang w:val="en-GB"/>
    </w:rPr>
  </w:style>
  <w:style w:type="character" w:styleId="a8">
    <w:name w:val="endnote reference"/>
    <w:aliases w:val="1_G"/>
    <w:basedOn w:val="a7"/>
    <w:qFormat/>
    <w:rPr>
      <w:rFonts w:ascii="Times New Roman" w:hAnsi="Times New Roman"/>
      <w:sz w:val="18"/>
      <w:vertAlign w:val="superscript"/>
      <w:lang w:val="en-GB"/>
    </w:rPr>
  </w:style>
  <w:style w:type="table" w:styleId="a9">
    <w:name w:val="Table Grid"/>
    <w:basedOn w:val="a1"/>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a">
    <w:name w:val="Hyperlink"/>
    <w:basedOn w:val="a0"/>
    <w:semiHidden/>
    <w:rPr>
      <w:color w:val="0000FF"/>
      <w:u w:val="none"/>
    </w:rPr>
  </w:style>
  <w:style w:type="character" w:styleId="ab">
    <w:name w:val="FollowedHyperlink"/>
    <w:basedOn w:val="a0"/>
    <w:semiHidden/>
    <w:rPr>
      <w:color w:val="0000FF"/>
      <w:u w:val="none"/>
    </w:rPr>
  </w:style>
  <w:style w:type="paragraph" w:styleId="ac">
    <w:name w:val="footnote text"/>
    <w:aliases w:val="5_G,Footnote Text Char Char Char Char Char,Footnote Text Char Char Char Char,Footnote reference,FA Fu,Footnote Text Char Char Char,Tekst przypisu,Schriftart: 9 pt,Schriftart: 10 pt,Schriftart: 8 pt,WB-Fußnotentext,Footnote,Fußnote,o,f,ft"/>
    <w:basedOn w:val="a"/>
    <w:link w:val="ad"/>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ad">
    <w:name w:val="脚注文字列 (文字)"/>
    <w:aliases w:val="5_G (文字),Footnote Text Char Char Char Char Char (文字),Footnote Text Char Char Char Char (文字),Footnote reference (文字),FA Fu (文字),Footnote Text Char Char Char (文字),Tekst przypisu (文字),Schriftart: 9 pt (文字),Schriftart: 10 pt (文字),Footnote (文字)"/>
    <w:basedOn w:val="a0"/>
    <w:link w:val="ac"/>
    <w:qFormat/>
    <w:rPr>
      <w:rFonts w:ascii="Times New Roman" w:hAnsi="Times New Roman" w:cs="Times New Roman"/>
      <w:sz w:val="18"/>
      <w:szCs w:val="20"/>
      <w:lang w:val="en-GB"/>
    </w:rPr>
  </w:style>
  <w:style w:type="paragraph" w:styleId="ae">
    <w:name w:val="endnote text"/>
    <w:aliases w:val="2_G"/>
    <w:basedOn w:val="ac"/>
    <w:link w:val="af"/>
    <w:uiPriority w:val="99"/>
    <w:qFormat/>
  </w:style>
  <w:style w:type="character" w:customStyle="1" w:styleId="af">
    <w:name w:val="文末脚注文字列 (文字)"/>
    <w:aliases w:val="2_G (文字)"/>
    <w:basedOn w:val="a0"/>
    <w:link w:val="ae"/>
    <w:uiPriority w:val="99"/>
    <w:rPr>
      <w:rFonts w:ascii="Times New Roman" w:hAnsi="Times New Roman" w:cs="Times New Roman"/>
      <w:sz w:val="18"/>
      <w:szCs w:val="20"/>
      <w:lang w:val="en-GB"/>
    </w:rPr>
  </w:style>
  <w:style w:type="character" w:styleId="af0">
    <w:name w:val="page number"/>
    <w:aliases w:val="7_G"/>
    <w:basedOn w:val="a0"/>
    <w:qFormat/>
    <w:rPr>
      <w:rFonts w:ascii="Times New Roman" w:hAnsi="Times New Roman"/>
      <w:b/>
      <w:sz w:val="18"/>
      <w:lang w:val="en-GB"/>
    </w:rPr>
  </w:style>
  <w:style w:type="character" w:customStyle="1" w:styleId="10">
    <w:name w:val="見出し 1 (文字)"/>
    <w:aliases w:val="Table_G (文字)"/>
    <w:basedOn w:val="a0"/>
    <w:link w:val="1"/>
    <w:rPr>
      <w:rFonts w:ascii="Times New Roman" w:hAnsi="Times New Roman" w:cs="Times New Roman"/>
      <w:sz w:val="20"/>
      <w:szCs w:val="20"/>
    </w:rPr>
  </w:style>
  <w:style w:type="character" w:customStyle="1" w:styleId="20">
    <w:name w:val="見出し 2 (文字)"/>
    <w:basedOn w:val="a0"/>
    <w:link w:val="2"/>
    <w:rPr>
      <w:rFonts w:ascii="Times New Roman" w:hAnsi="Times New Roman" w:cs="Times New Roman"/>
      <w:sz w:val="20"/>
      <w:szCs w:val="20"/>
    </w:rPr>
  </w:style>
  <w:style w:type="character" w:customStyle="1" w:styleId="30">
    <w:name w:val="見出し 3 (文字)"/>
    <w:basedOn w:val="a0"/>
    <w:link w:val="3"/>
    <w:rPr>
      <w:rFonts w:ascii="Times New Roman" w:hAnsi="Times New Roman" w:cs="Times New Roman"/>
      <w:sz w:val="20"/>
      <w:szCs w:val="20"/>
    </w:rPr>
  </w:style>
  <w:style w:type="character" w:customStyle="1" w:styleId="40">
    <w:name w:val="見出し 4 (文字)"/>
    <w:basedOn w:val="a0"/>
    <w:link w:val="4"/>
    <w:rPr>
      <w:rFonts w:ascii="Times New Roman" w:hAnsi="Times New Roman" w:cs="Times New Roman"/>
      <w:sz w:val="20"/>
      <w:szCs w:val="20"/>
    </w:rPr>
  </w:style>
  <w:style w:type="character" w:customStyle="1" w:styleId="50">
    <w:name w:val="見出し 5 (文字)"/>
    <w:basedOn w:val="a0"/>
    <w:link w:val="5"/>
    <w:rPr>
      <w:rFonts w:ascii="Times New Roman" w:hAnsi="Times New Roman" w:cs="Times New Roman"/>
      <w:sz w:val="20"/>
      <w:szCs w:val="20"/>
    </w:rPr>
  </w:style>
  <w:style w:type="character" w:customStyle="1" w:styleId="60">
    <w:name w:val="見出し 6 (文字)"/>
    <w:basedOn w:val="a0"/>
    <w:link w:val="6"/>
    <w:rPr>
      <w:rFonts w:ascii="Times New Roman" w:hAnsi="Times New Roman" w:cs="Times New Roman"/>
      <w:sz w:val="20"/>
      <w:szCs w:val="20"/>
    </w:rPr>
  </w:style>
  <w:style w:type="character" w:customStyle="1" w:styleId="70">
    <w:name w:val="見出し 7 (文字)"/>
    <w:basedOn w:val="a0"/>
    <w:link w:val="7"/>
    <w:rPr>
      <w:rFonts w:ascii="Times New Roman" w:hAnsi="Times New Roman" w:cs="Times New Roman"/>
      <w:sz w:val="20"/>
      <w:szCs w:val="20"/>
    </w:rPr>
  </w:style>
  <w:style w:type="character" w:customStyle="1" w:styleId="80">
    <w:name w:val="見出し 8 (文字)"/>
    <w:basedOn w:val="a0"/>
    <w:link w:val="8"/>
    <w:rPr>
      <w:rFonts w:ascii="Times New Roman" w:hAnsi="Times New Roman" w:cs="Times New Roman"/>
      <w:sz w:val="20"/>
      <w:szCs w:val="20"/>
    </w:rPr>
  </w:style>
  <w:style w:type="character" w:customStyle="1" w:styleId="90">
    <w:name w:val="見出し 9 (文字)"/>
    <w:basedOn w:val="a0"/>
    <w:link w:val="9"/>
    <w:rPr>
      <w:rFonts w:ascii="Times New Roman" w:hAnsi="Times New Roman" w:cs="Times New Roman"/>
      <w:sz w:val="20"/>
      <w:szCs w:val="20"/>
    </w:rPr>
  </w:style>
  <w:style w:type="paragraph" w:styleId="af1">
    <w:name w:val="Balloon Text"/>
    <w:basedOn w:val="a"/>
    <w:link w:val="af2"/>
    <w:unhideWhenUsed/>
    <w:pPr>
      <w:spacing w:line="240" w:lineRule="auto"/>
    </w:pPr>
    <w:rPr>
      <w:rFonts w:ascii="Tahoma" w:hAnsi="Tahoma" w:cs="Tahoma"/>
      <w:sz w:val="16"/>
      <w:szCs w:val="16"/>
    </w:rPr>
  </w:style>
  <w:style w:type="character" w:customStyle="1" w:styleId="af2">
    <w:name w:val="吹き出し (文字)"/>
    <w:basedOn w:val="a0"/>
    <w:link w:val="af1"/>
    <w:rPr>
      <w:rFonts w:ascii="Tahoma" w:eastAsia="Times New Roman" w:hAnsi="Tahoma" w:cs="Tahoma"/>
      <w:sz w:val="16"/>
      <w:szCs w:val="16"/>
      <w:lang w:val="en-GB"/>
    </w:rPr>
  </w:style>
  <w:style w:type="numbering" w:styleId="111111">
    <w:name w:val="Outline List 2"/>
    <w:basedOn w:val="a2"/>
    <w:semiHidden/>
    <w:pPr>
      <w:numPr>
        <w:numId w:val="1"/>
      </w:numPr>
    </w:pPr>
  </w:style>
  <w:style w:type="numbering" w:styleId="1ai">
    <w:name w:val="Outline List 1"/>
    <w:basedOn w:val="a2"/>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a1"/>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en-GB"/>
    </w:rPr>
  </w:style>
  <w:style w:type="character" w:customStyle="1" w:styleId="H1GChar">
    <w:name w:val="_ H_1_G Char"/>
    <w:link w:val="H1G"/>
    <w:locked/>
    <w:rsid w:val="00CA0B79"/>
    <w:rPr>
      <w:rFonts w:ascii="Times New Roman" w:hAnsi="Times New Roman" w:cs="Times New Roman"/>
      <w:b/>
      <w:sz w:val="24"/>
      <w:szCs w:val="20"/>
      <w:lang w:val="en-GB"/>
    </w:rPr>
  </w:style>
  <w:style w:type="character" w:styleId="af3">
    <w:name w:val="annotation reference"/>
    <w:uiPriority w:val="99"/>
    <w:semiHidden/>
    <w:rsid w:val="00CA0B79"/>
    <w:rPr>
      <w:sz w:val="16"/>
      <w:szCs w:val="16"/>
    </w:rPr>
  </w:style>
  <w:style w:type="paragraph" w:styleId="af4">
    <w:name w:val="annotation text"/>
    <w:basedOn w:val="a"/>
    <w:link w:val="af5"/>
    <w:uiPriority w:val="99"/>
    <w:rsid w:val="00CA0B79"/>
  </w:style>
  <w:style w:type="character" w:customStyle="1" w:styleId="af5">
    <w:name w:val="コメント文字列 (文字)"/>
    <w:basedOn w:val="a0"/>
    <w:link w:val="af4"/>
    <w:uiPriority w:val="99"/>
    <w:rsid w:val="00CA0B79"/>
    <w:rPr>
      <w:rFonts w:ascii="Times New Roman" w:eastAsia="Times New Roman" w:hAnsi="Times New Roman" w:cs="Times New Roman"/>
      <w:sz w:val="20"/>
      <w:szCs w:val="20"/>
      <w:lang w:val="en-GB"/>
    </w:rPr>
  </w:style>
  <w:style w:type="paragraph" w:styleId="af6">
    <w:name w:val="annotation subject"/>
    <w:basedOn w:val="af4"/>
    <w:next w:val="af4"/>
    <w:link w:val="af7"/>
    <w:semiHidden/>
    <w:rsid w:val="00CA0B79"/>
    <w:rPr>
      <w:b/>
      <w:bCs/>
    </w:rPr>
  </w:style>
  <w:style w:type="character" w:customStyle="1" w:styleId="af7">
    <w:name w:val="コメント内容 (文字)"/>
    <w:basedOn w:val="af5"/>
    <w:link w:val="af6"/>
    <w:semiHidden/>
    <w:rsid w:val="00CA0B79"/>
    <w:rPr>
      <w:rFonts w:ascii="Times New Roman" w:eastAsia="Times New Roman" w:hAnsi="Times New Roman" w:cs="Times New Roman"/>
      <w:b/>
      <w:bCs/>
      <w:sz w:val="20"/>
      <w:szCs w:val="20"/>
      <w:lang w:val="en-GB"/>
    </w:rPr>
  </w:style>
  <w:style w:type="paragraph" w:styleId="af8">
    <w:name w:val="List Paragraph"/>
    <w:aliases w:val="Superíndice,Fundamentacion,paul2,Fase,BULLET Liste,Premier,Bullet List,FooterText,List Paragraph1,Colorful List Accent 1,numbered,Paragraphe de liste1,列出段落1,Bulletr List Paragraph,List Paragraph2,List Paragraph21,titulo 5"/>
    <w:basedOn w:val="a"/>
    <w:link w:val="af9"/>
    <w:uiPriority w:val="34"/>
    <w:qFormat/>
    <w:rsid w:val="00CA0B79"/>
    <w:pPr>
      <w:suppressAutoHyphens w:val="0"/>
      <w:spacing w:line="276" w:lineRule="auto"/>
      <w:ind w:left="720"/>
      <w:contextualSpacing/>
    </w:pPr>
    <w:rPr>
      <w:rFonts w:ascii="Arial" w:eastAsia="Arial" w:hAnsi="Arial" w:cs="Arial"/>
      <w:sz w:val="22"/>
      <w:szCs w:val="22"/>
      <w:lang w:val="es"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a"/>
    <w:link w:val="a7"/>
    <w:uiPriority w:val="99"/>
    <w:rsid w:val="00CA0B79"/>
    <w:pPr>
      <w:suppressAutoHyphens w:val="0"/>
      <w:spacing w:line="240" w:lineRule="auto"/>
      <w:jc w:val="both"/>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1">
    <w:name w:val="Normal1"/>
    <w:rsid w:val="00CA0B79"/>
    <w:pPr>
      <w:spacing w:after="0"/>
    </w:pPr>
    <w:rPr>
      <w:rFonts w:ascii="Arial" w:eastAsia="Arial" w:hAnsi="Arial" w:cs="Arial"/>
      <w:lang w:val="lt-LT" w:eastAsia="hu-HU"/>
    </w:rPr>
  </w:style>
  <w:style w:type="paragraph" w:customStyle="1" w:styleId="Norml1">
    <w:name w:val="Normál1"/>
    <w:rsid w:val="00CA0B79"/>
    <w:pPr>
      <w:widowControl w:val="0"/>
      <w:spacing w:after="0"/>
    </w:pPr>
    <w:rPr>
      <w:rFonts w:ascii="Arial" w:eastAsia="Arial" w:hAnsi="Arial" w:cs="Arial"/>
      <w:color w:val="000000"/>
      <w:lang w:val="hu-HU" w:eastAsia="hu-HU"/>
    </w:rPr>
  </w:style>
  <w:style w:type="paragraph" w:styleId="Web">
    <w:name w:val="Normal (Web)"/>
    <w:basedOn w:val="a"/>
    <w:uiPriority w:val="99"/>
    <w:unhideWhenUsed/>
    <w:rsid w:val="00CA0B79"/>
    <w:pPr>
      <w:suppressAutoHyphens w:val="0"/>
      <w:spacing w:before="100" w:beforeAutospacing="1" w:after="100" w:afterAutospacing="1" w:line="240" w:lineRule="auto"/>
    </w:pPr>
    <w:rPr>
      <w:sz w:val="24"/>
      <w:szCs w:val="24"/>
      <w:lang w:val="et-EE" w:eastAsia="et-EE"/>
    </w:rPr>
  </w:style>
  <w:style w:type="character" w:customStyle="1" w:styleId="fontstyle01">
    <w:name w:val="fontstyle01"/>
    <w:basedOn w:val="a0"/>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a"/>
    <w:uiPriority w:val="99"/>
    <w:rsid w:val="00CA0B79"/>
    <w:pPr>
      <w:suppressAutoHyphens w:val="0"/>
      <w:spacing w:before="120" w:after="160" w:line="240" w:lineRule="exact"/>
      <w:jc w:val="both"/>
    </w:pPr>
    <w:rPr>
      <w:rFonts w:eastAsiaTheme="minorHAnsi" w:cstheme="minorBidi"/>
      <w:sz w:val="18"/>
      <w:szCs w:val="22"/>
      <w:vertAlign w:val="superscript"/>
      <w:lang w:val="et-EE"/>
    </w:rPr>
  </w:style>
  <w:style w:type="character" w:styleId="afa">
    <w:name w:val="Emphasis"/>
    <w:basedOn w:val="a0"/>
    <w:uiPriority w:val="20"/>
    <w:qFormat/>
    <w:rsid w:val="009D6A3B"/>
    <w:rPr>
      <w:i/>
      <w:iCs/>
    </w:rPr>
  </w:style>
  <w:style w:type="paragraph" w:styleId="afb">
    <w:name w:val="Revision"/>
    <w:hidden/>
    <w:uiPriority w:val="99"/>
    <w:semiHidden/>
    <w:rsid w:val="00001F66"/>
    <w:pPr>
      <w:spacing w:after="0" w:line="240" w:lineRule="auto"/>
    </w:pPr>
    <w:rPr>
      <w:rFonts w:ascii="Times New Roman" w:eastAsia="Times New Roman" w:hAnsi="Times New Roman" w:cs="Times New Roman"/>
      <w:sz w:val="20"/>
      <w:szCs w:val="20"/>
      <w:lang w:val="en-GB"/>
    </w:rPr>
  </w:style>
  <w:style w:type="paragraph" w:styleId="afc">
    <w:name w:val="Body Text"/>
    <w:basedOn w:val="a"/>
    <w:link w:val="afd"/>
    <w:uiPriority w:val="1"/>
    <w:semiHidden/>
    <w:unhideWhenUsed/>
    <w:qFormat/>
    <w:rsid w:val="009F4CD1"/>
    <w:pPr>
      <w:widowControl w:val="0"/>
      <w:suppressAutoHyphens w:val="0"/>
      <w:autoSpaceDE w:val="0"/>
      <w:autoSpaceDN w:val="0"/>
      <w:adjustRightInd w:val="0"/>
      <w:spacing w:line="240" w:lineRule="auto"/>
    </w:pPr>
    <w:rPr>
      <w:rFonts w:ascii="Arial" w:hAnsi="Arial" w:cs="Arial"/>
      <w:color w:val="000000"/>
      <w:sz w:val="22"/>
      <w:szCs w:val="22"/>
      <w:lang w:eastAsia="en-GB"/>
    </w:rPr>
  </w:style>
  <w:style w:type="character" w:customStyle="1" w:styleId="afd">
    <w:name w:val="本文 (文字)"/>
    <w:basedOn w:val="a0"/>
    <w:link w:val="afc"/>
    <w:uiPriority w:val="1"/>
    <w:semiHidden/>
    <w:rsid w:val="009F4CD1"/>
    <w:rPr>
      <w:rFonts w:ascii="Arial" w:eastAsia="Times New Roman" w:hAnsi="Arial" w:cs="Arial"/>
      <w:color w:val="000000"/>
      <w:lang w:val="en-GB"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a"/>
    <w:uiPriority w:val="99"/>
    <w:rsid w:val="00960F0F"/>
    <w:pPr>
      <w:suppressAutoHyphens w:val="0"/>
      <w:spacing w:after="160" w:line="240" w:lineRule="exact"/>
    </w:pPr>
    <w:rPr>
      <w:rFonts w:eastAsiaTheme="minorHAnsi" w:cstheme="minorBidi"/>
      <w:sz w:val="18"/>
      <w:szCs w:val="22"/>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a"/>
    <w:uiPriority w:val="99"/>
    <w:rsid w:val="00AD3A86"/>
    <w:pPr>
      <w:suppressAutoHyphens w:val="0"/>
      <w:spacing w:after="160" w:line="240" w:lineRule="exact"/>
    </w:pPr>
    <w:rPr>
      <w:rFonts w:asciiTheme="minorHAnsi" w:eastAsiaTheme="minorHAnsi" w:hAnsiTheme="minorHAnsi" w:cstheme="minorBidi"/>
      <w:sz w:val="22"/>
      <w:szCs w:val="22"/>
      <w:vertAlign w:val="superscript"/>
      <w:lang w:val="hu-HU"/>
    </w:rPr>
  </w:style>
  <w:style w:type="paragraph" w:customStyle="1" w:styleId="xmsonormal">
    <w:name w:val="x_msonormal"/>
    <w:basedOn w:val="a"/>
    <w:rsid w:val="00D341A6"/>
    <w:pPr>
      <w:suppressAutoHyphens w:val="0"/>
      <w:spacing w:before="100" w:beforeAutospacing="1" w:after="100" w:afterAutospacing="1" w:line="240" w:lineRule="auto"/>
    </w:pPr>
    <w:rPr>
      <w:sz w:val="24"/>
      <w:szCs w:val="24"/>
      <w:lang w:eastAsia="en-GB"/>
    </w:rPr>
  </w:style>
  <w:style w:type="paragraph" w:customStyle="1" w:styleId="ParaNoG">
    <w:name w:val="_ParaNo._G"/>
    <w:basedOn w:val="SingleTxtG"/>
    <w:rsid w:val="00D341A6"/>
    <w:pPr>
      <w:numPr>
        <w:numId w:val="84"/>
      </w:numPr>
      <w:tabs>
        <w:tab w:val="left" w:pos="1701"/>
        <w:tab w:val="left" w:pos="2268"/>
      </w:tabs>
      <w:kinsoku/>
      <w:overflowPunct/>
      <w:autoSpaceDE/>
      <w:autoSpaceDN/>
      <w:adjustRightInd/>
      <w:snapToGrid/>
    </w:pPr>
    <w:rPr>
      <w:rFonts w:eastAsia="SimSun"/>
      <w:lang w:eastAsia="zh-CN"/>
    </w:rPr>
  </w:style>
  <w:style w:type="paragraph" w:customStyle="1" w:styleId="merged-reco">
    <w:name w:val="merged-reco"/>
    <w:basedOn w:val="a"/>
    <w:rsid w:val="00180C7C"/>
    <w:pPr>
      <w:suppressAutoHyphens w:val="0"/>
      <w:spacing w:before="100" w:beforeAutospacing="1" w:after="100" w:afterAutospacing="1" w:line="240" w:lineRule="auto"/>
    </w:pPr>
    <w:rPr>
      <w:sz w:val="24"/>
      <w:szCs w:val="24"/>
      <w:lang w:eastAsia="en-GB"/>
    </w:rPr>
  </w:style>
  <w:style w:type="paragraph" w:customStyle="1" w:styleId="yiv8910570348msonormal">
    <w:name w:val="yiv8910570348msonormal"/>
    <w:basedOn w:val="a"/>
    <w:rsid w:val="00011AE3"/>
    <w:pPr>
      <w:suppressAutoHyphens w:val="0"/>
      <w:spacing w:before="100" w:beforeAutospacing="1" w:after="100" w:afterAutospacing="1" w:line="240" w:lineRule="auto"/>
      <w:ind w:left="709" w:hanging="709"/>
      <w:jc w:val="both"/>
    </w:pPr>
    <w:rPr>
      <w:sz w:val="24"/>
      <w:szCs w:val="24"/>
      <w:lang w:val="es-BO" w:eastAsia="es-BO"/>
    </w:rPr>
  </w:style>
  <w:style w:type="character" w:customStyle="1" w:styleId="af9">
    <w:name w:val="リスト段落 (文字)"/>
    <w:aliases w:val="Superíndice (文字),Fundamentacion (文字),paul2 (文字),Fase (文字),BULLET Liste (文字),Premier (文字),Bullet List (文字),FooterText (文字),List Paragraph1 (文字),Colorful List Accent 1 (文字),numbered (文字),Paragraphe de liste1 (文字),列出段落1 (文字),List Paragraph2 (文字)"/>
    <w:basedOn w:val="a0"/>
    <w:link w:val="af8"/>
    <w:uiPriority w:val="34"/>
    <w:qFormat/>
    <w:locked/>
    <w:rsid w:val="00865E62"/>
    <w:rPr>
      <w:rFonts w:ascii="Arial" w:eastAsia="Arial" w:hAnsi="Arial" w:cs="Arial"/>
      <w:lang w:val="es" w:eastAsia="es-ES"/>
    </w:rPr>
  </w:style>
  <w:style w:type="paragraph" w:customStyle="1" w:styleId="Standard">
    <w:name w:val="Standard"/>
    <w:rsid w:val="003A0E7F"/>
    <w:pPr>
      <w:suppressAutoHyphens/>
      <w:autoSpaceDN w:val="0"/>
      <w:textAlignment w:val="baseline"/>
    </w:pPr>
    <w:rPr>
      <w:rFonts w:ascii="Calibri" w:eastAsia="Calibri" w:hAnsi="Calibri" w:cs="Times New Roman"/>
      <w:kern w:val="3"/>
      <w:lang w:val="en-GB"/>
    </w:rPr>
  </w:style>
  <w:style w:type="paragraph" w:styleId="afe">
    <w:name w:val="Plain Text"/>
    <w:basedOn w:val="a"/>
    <w:link w:val="aff"/>
    <w:uiPriority w:val="99"/>
    <w:semiHidden/>
    <w:unhideWhenUsed/>
    <w:rsid w:val="00A060A1"/>
    <w:pPr>
      <w:suppressAutoHyphens w:val="0"/>
      <w:spacing w:line="240" w:lineRule="auto"/>
    </w:pPr>
    <w:rPr>
      <w:rFonts w:ascii="Calibri" w:eastAsiaTheme="minorHAnsi" w:hAnsi="Calibri" w:cstheme="minorBidi"/>
      <w:sz w:val="22"/>
      <w:szCs w:val="21"/>
    </w:rPr>
  </w:style>
  <w:style w:type="character" w:customStyle="1" w:styleId="aff">
    <w:name w:val="書式なし (文字)"/>
    <w:basedOn w:val="a0"/>
    <w:link w:val="afe"/>
    <w:uiPriority w:val="99"/>
    <w:semiHidden/>
    <w:rsid w:val="00A060A1"/>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159">
      <w:bodyDiv w:val="1"/>
      <w:marLeft w:val="0"/>
      <w:marRight w:val="0"/>
      <w:marTop w:val="0"/>
      <w:marBottom w:val="0"/>
      <w:divBdr>
        <w:top w:val="none" w:sz="0" w:space="0" w:color="auto"/>
        <w:left w:val="none" w:sz="0" w:space="0" w:color="auto"/>
        <w:bottom w:val="none" w:sz="0" w:space="0" w:color="auto"/>
        <w:right w:val="none" w:sz="0" w:space="0" w:color="auto"/>
      </w:divBdr>
    </w:div>
    <w:div w:id="162596356">
      <w:bodyDiv w:val="1"/>
      <w:marLeft w:val="0"/>
      <w:marRight w:val="0"/>
      <w:marTop w:val="0"/>
      <w:marBottom w:val="0"/>
      <w:divBdr>
        <w:top w:val="none" w:sz="0" w:space="0" w:color="auto"/>
        <w:left w:val="none" w:sz="0" w:space="0" w:color="auto"/>
        <w:bottom w:val="none" w:sz="0" w:space="0" w:color="auto"/>
        <w:right w:val="none" w:sz="0" w:space="0" w:color="auto"/>
      </w:divBdr>
    </w:div>
    <w:div w:id="233929375">
      <w:bodyDiv w:val="1"/>
      <w:marLeft w:val="0"/>
      <w:marRight w:val="0"/>
      <w:marTop w:val="0"/>
      <w:marBottom w:val="0"/>
      <w:divBdr>
        <w:top w:val="none" w:sz="0" w:space="0" w:color="auto"/>
        <w:left w:val="none" w:sz="0" w:space="0" w:color="auto"/>
        <w:bottom w:val="none" w:sz="0" w:space="0" w:color="auto"/>
        <w:right w:val="none" w:sz="0" w:space="0" w:color="auto"/>
      </w:divBdr>
    </w:div>
    <w:div w:id="339086936">
      <w:bodyDiv w:val="1"/>
      <w:marLeft w:val="0"/>
      <w:marRight w:val="0"/>
      <w:marTop w:val="0"/>
      <w:marBottom w:val="0"/>
      <w:divBdr>
        <w:top w:val="none" w:sz="0" w:space="0" w:color="auto"/>
        <w:left w:val="none" w:sz="0" w:space="0" w:color="auto"/>
        <w:bottom w:val="none" w:sz="0" w:space="0" w:color="auto"/>
        <w:right w:val="none" w:sz="0" w:space="0" w:color="auto"/>
      </w:divBdr>
    </w:div>
    <w:div w:id="355037411">
      <w:bodyDiv w:val="1"/>
      <w:marLeft w:val="0"/>
      <w:marRight w:val="0"/>
      <w:marTop w:val="0"/>
      <w:marBottom w:val="0"/>
      <w:divBdr>
        <w:top w:val="none" w:sz="0" w:space="0" w:color="auto"/>
        <w:left w:val="none" w:sz="0" w:space="0" w:color="auto"/>
        <w:bottom w:val="none" w:sz="0" w:space="0" w:color="auto"/>
        <w:right w:val="none" w:sz="0" w:space="0" w:color="auto"/>
      </w:divBdr>
    </w:div>
    <w:div w:id="497578107">
      <w:bodyDiv w:val="1"/>
      <w:marLeft w:val="0"/>
      <w:marRight w:val="0"/>
      <w:marTop w:val="0"/>
      <w:marBottom w:val="0"/>
      <w:divBdr>
        <w:top w:val="none" w:sz="0" w:space="0" w:color="auto"/>
        <w:left w:val="none" w:sz="0" w:space="0" w:color="auto"/>
        <w:bottom w:val="none" w:sz="0" w:space="0" w:color="auto"/>
        <w:right w:val="none" w:sz="0" w:space="0" w:color="auto"/>
      </w:divBdr>
    </w:div>
    <w:div w:id="579020779">
      <w:bodyDiv w:val="1"/>
      <w:marLeft w:val="0"/>
      <w:marRight w:val="0"/>
      <w:marTop w:val="0"/>
      <w:marBottom w:val="0"/>
      <w:divBdr>
        <w:top w:val="none" w:sz="0" w:space="0" w:color="auto"/>
        <w:left w:val="none" w:sz="0" w:space="0" w:color="auto"/>
        <w:bottom w:val="none" w:sz="0" w:space="0" w:color="auto"/>
        <w:right w:val="none" w:sz="0" w:space="0" w:color="auto"/>
      </w:divBdr>
    </w:div>
    <w:div w:id="589586722">
      <w:bodyDiv w:val="1"/>
      <w:marLeft w:val="0"/>
      <w:marRight w:val="0"/>
      <w:marTop w:val="0"/>
      <w:marBottom w:val="0"/>
      <w:divBdr>
        <w:top w:val="none" w:sz="0" w:space="0" w:color="auto"/>
        <w:left w:val="none" w:sz="0" w:space="0" w:color="auto"/>
        <w:bottom w:val="none" w:sz="0" w:space="0" w:color="auto"/>
        <w:right w:val="none" w:sz="0" w:space="0" w:color="auto"/>
      </w:divBdr>
    </w:div>
    <w:div w:id="658577511">
      <w:bodyDiv w:val="1"/>
      <w:marLeft w:val="0"/>
      <w:marRight w:val="0"/>
      <w:marTop w:val="0"/>
      <w:marBottom w:val="0"/>
      <w:divBdr>
        <w:top w:val="none" w:sz="0" w:space="0" w:color="auto"/>
        <w:left w:val="none" w:sz="0" w:space="0" w:color="auto"/>
        <w:bottom w:val="none" w:sz="0" w:space="0" w:color="auto"/>
        <w:right w:val="none" w:sz="0" w:space="0" w:color="auto"/>
      </w:divBdr>
    </w:div>
    <w:div w:id="943804462">
      <w:bodyDiv w:val="1"/>
      <w:marLeft w:val="0"/>
      <w:marRight w:val="0"/>
      <w:marTop w:val="0"/>
      <w:marBottom w:val="0"/>
      <w:divBdr>
        <w:top w:val="none" w:sz="0" w:space="0" w:color="auto"/>
        <w:left w:val="none" w:sz="0" w:space="0" w:color="auto"/>
        <w:bottom w:val="none" w:sz="0" w:space="0" w:color="auto"/>
        <w:right w:val="none" w:sz="0" w:space="0" w:color="auto"/>
      </w:divBdr>
    </w:div>
    <w:div w:id="1008337451">
      <w:bodyDiv w:val="1"/>
      <w:marLeft w:val="0"/>
      <w:marRight w:val="0"/>
      <w:marTop w:val="0"/>
      <w:marBottom w:val="0"/>
      <w:divBdr>
        <w:top w:val="none" w:sz="0" w:space="0" w:color="auto"/>
        <w:left w:val="none" w:sz="0" w:space="0" w:color="auto"/>
        <w:bottom w:val="none" w:sz="0" w:space="0" w:color="auto"/>
        <w:right w:val="none" w:sz="0" w:space="0" w:color="auto"/>
      </w:divBdr>
    </w:div>
    <w:div w:id="1092504381">
      <w:bodyDiv w:val="1"/>
      <w:marLeft w:val="0"/>
      <w:marRight w:val="0"/>
      <w:marTop w:val="0"/>
      <w:marBottom w:val="0"/>
      <w:divBdr>
        <w:top w:val="none" w:sz="0" w:space="0" w:color="auto"/>
        <w:left w:val="none" w:sz="0" w:space="0" w:color="auto"/>
        <w:bottom w:val="none" w:sz="0" w:space="0" w:color="auto"/>
        <w:right w:val="none" w:sz="0" w:space="0" w:color="auto"/>
      </w:divBdr>
    </w:div>
    <w:div w:id="1135025802">
      <w:bodyDiv w:val="1"/>
      <w:marLeft w:val="0"/>
      <w:marRight w:val="0"/>
      <w:marTop w:val="0"/>
      <w:marBottom w:val="0"/>
      <w:divBdr>
        <w:top w:val="none" w:sz="0" w:space="0" w:color="auto"/>
        <w:left w:val="none" w:sz="0" w:space="0" w:color="auto"/>
        <w:bottom w:val="none" w:sz="0" w:space="0" w:color="auto"/>
        <w:right w:val="none" w:sz="0" w:space="0" w:color="auto"/>
      </w:divBdr>
    </w:div>
    <w:div w:id="117961283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76">
          <w:marLeft w:val="0"/>
          <w:marRight w:val="0"/>
          <w:marTop w:val="0"/>
          <w:marBottom w:val="0"/>
          <w:divBdr>
            <w:top w:val="none" w:sz="0" w:space="0" w:color="auto"/>
            <w:left w:val="none" w:sz="0" w:space="0" w:color="auto"/>
            <w:bottom w:val="none" w:sz="0" w:space="0" w:color="auto"/>
            <w:right w:val="none" w:sz="0" w:space="0" w:color="auto"/>
          </w:divBdr>
        </w:div>
      </w:divsChild>
    </w:div>
    <w:div w:id="1268394388">
      <w:bodyDiv w:val="1"/>
      <w:marLeft w:val="0"/>
      <w:marRight w:val="0"/>
      <w:marTop w:val="0"/>
      <w:marBottom w:val="0"/>
      <w:divBdr>
        <w:top w:val="none" w:sz="0" w:space="0" w:color="auto"/>
        <w:left w:val="none" w:sz="0" w:space="0" w:color="auto"/>
        <w:bottom w:val="none" w:sz="0" w:space="0" w:color="auto"/>
        <w:right w:val="none" w:sz="0" w:space="0" w:color="auto"/>
      </w:divBdr>
    </w:div>
    <w:div w:id="1324318220">
      <w:bodyDiv w:val="1"/>
      <w:marLeft w:val="0"/>
      <w:marRight w:val="0"/>
      <w:marTop w:val="0"/>
      <w:marBottom w:val="0"/>
      <w:divBdr>
        <w:top w:val="none" w:sz="0" w:space="0" w:color="auto"/>
        <w:left w:val="none" w:sz="0" w:space="0" w:color="auto"/>
        <w:bottom w:val="none" w:sz="0" w:space="0" w:color="auto"/>
        <w:right w:val="none" w:sz="0" w:space="0" w:color="auto"/>
      </w:divBdr>
    </w:div>
    <w:div w:id="1341201540">
      <w:bodyDiv w:val="1"/>
      <w:marLeft w:val="0"/>
      <w:marRight w:val="0"/>
      <w:marTop w:val="0"/>
      <w:marBottom w:val="0"/>
      <w:divBdr>
        <w:top w:val="none" w:sz="0" w:space="0" w:color="auto"/>
        <w:left w:val="none" w:sz="0" w:space="0" w:color="auto"/>
        <w:bottom w:val="none" w:sz="0" w:space="0" w:color="auto"/>
        <w:right w:val="none" w:sz="0" w:space="0" w:color="auto"/>
      </w:divBdr>
    </w:div>
    <w:div w:id="1373651454">
      <w:bodyDiv w:val="1"/>
      <w:marLeft w:val="0"/>
      <w:marRight w:val="0"/>
      <w:marTop w:val="0"/>
      <w:marBottom w:val="0"/>
      <w:divBdr>
        <w:top w:val="none" w:sz="0" w:space="0" w:color="auto"/>
        <w:left w:val="none" w:sz="0" w:space="0" w:color="auto"/>
        <w:bottom w:val="none" w:sz="0" w:space="0" w:color="auto"/>
        <w:right w:val="none" w:sz="0" w:space="0" w:color="auto"/>
      </w:divBdr>
    </w:div>
    <w:div w:id="1433747664">
      <w:bodyDiv w:val="1"/>
      <w:marLeft w:val="0"/>
      <w:marRight w:val="0"/>
      <w:marTop w:val="0"/>
      <w:marBottom w:val="0"/>
      <w:divBdr>
        <w:top w:val="none" w:sz="0" w:space="0" w:color="auto"/>
        <w:left w:val="none" w:sz="0" w:space="0" w:color="auto"/>
        <w:bottom w:val="none" w:sz="0" w:space="0" w:color="auto"/>
        <w:right w:val="none" w:sz="0" w:space="0" w:color="auto"/>
      </w:divBdr>
    </w:div>
    <w:div w:id="1479110386">
      <w:bodyDiv w:val="1"/>
      <w:marLeft w:val="0"/>
      <w:marRight w:val="0"/>
      <w:marTop w:val="0"/>
      <w:marBottom w:val="0"/>
      <w:divBdr>
        <w:top w:val="none" w:sz="0" w:space="0" w:color="auto"/>
        <w:left w:val="none" w:sz="0" w:space="0" w:color="auto"/>
        <w:bottom w:val="none" w:sz="0" w:space="0" w:color="auto"/>
        <w:right w:val="none" w:sz="0" w:space="0" w:color="auto"/>
      </w:divBdr>
    </w:div>
    <w:div w:id="1544321283">
      <w:bodyDiv w:val="1"/>
      <w:marLeft w:val="0"/>
      <w:marRight w:val="0"/>
      <w:marTop w:val="0"/>
      <w:marBottom w:val="0"/>
      <w:divBdr>
        <w:top w:val="none" w:sz="0" w:space="0" w:color="auto"/>
        <w:left w:val="none" w:sz="0" w:space="0" w:color="auto"/>
        <w:bottom w:val="none" w:sz="0" w:space="0" w:color="auto"/>
        <w:right w:val="none" w:sz="0" w:space="0" w:color="auto"/>
      </w:divBdr>
    </w:div>
    <w:div w:id="1591161153">
      <w:bodyDiv w:val="1"/>
      <w:marLeft w:val="0"/>
      <w:marRight w:val="0"/>
      <w:marTop w:val="0"/>
      <w:marBottom w:val="0"/>
      <w:divBdr>
        <w:top w:val="none" w:sz="0" w:space="0" w:color="auto"/>
        <w:left w:val="none" w:sz="0" w:space="0" w:color="auto"/>
        <w:bottom w:val="none" w:sz="0" w:space="0" w:color="auto"/>
        <w:right w:val="none" w:sz="0" w:space="0" w:color="auto"/>
      </w:divBdr>
    </w:div>
    <w:div w:id="1621915714">
      <w:bodyDiv w:val="1"/>
      <w:marLeft w:val="0"/>
      <w:marRight w:val="0"/>
      <w:marTop w:val="0"/>
      <w:marBottom w:val="0"/>
      <w:divBdr>
        <w:top w:val="none" w:sz="0" w:space="0" w:color="auto"/>
        <w:left w:val="none" w:sz="0" w:space="0" w:color="auto"/>
        <w:bottom w:val="none" w:sz="0" w:space="0" w:color="auto"/>
        <w:right w:val="none" w:sz="0" w:space="0" w:color="auto"/>
      </w:divBdr>
    </w:div>
    <w:div w:id="1655137004">
      <w:bodyDiv w:val="1"/>
      <w:marLeft w:val="0"/>
      <w:marRight w:val="0"/>
      <w:marTop w:val="0"/>
      <w:marBottom w:val="0"/>
      <w:divBdr>
        <w:top w:val="none" w:sz="0" w:space="0" w:color="auto"/>
        <w:left w:val="none" w:sz="0" w:space="0" w:color="auto"/>
        <w:bottom w:val="none" w:sz="0" w:space="0" w:color="auto"/>
        <w:right w:val="none" w:sz="0" w:space="0" w:color="auto"/>
      </w:divBdr>
    </w:div>
    <w:div w:id="1719471432">
      <w:bodyDiv w:val="1"/>
      <w:marLeft w:val="0"/>
      <w:marRight w:val="0"/>
      <w:marTop w:val="0"/>
      <w:marBottom w:val="0"/>
      <w:divBdr>
        <w:top w:val="none" w:sz="0" w:space="0" w:color="auto"/>
        <w:left w:val="none" w:sz="0" w:space="0" w:color="auto"/>
        <w:bottom w:val="none" w:sz="0" w:space="0" w:color="auto"/>
        <w:right w:val="none" w:sz="0" w:space="0" w:color="auto"/>
      </w:divBdr>
    </w:div>
    <w:div w:id="1755399468">
      <w:bodyDiv w:val="1"/>
      <w:marLeft w:val="0"/>
      <w:marRight w:val="0"/>
      <w:marTop w:val="0"/>
      <w:marBottom w:val="0"/>
      <w:divBdr>
        <w:top w:val="none" w:sz="0" w:space="0" w:color="auto"/>
        <w:left w:val="none" w:sz="0" w:space="0" w:color="auto"/>
        <w:bottom w:val="none" w:sz="0" w:space="0" w:color="auto"/>
        <w:right w:val="none" w:sz="0" w:space="0" w:color="auto"/>
      </w:divBdr>
    </w:div>
    <w:div w:id="1888297793">
      <w:bodyDiv w:val="1"/>
      <w:marLeft w:val="0"/>
      <w:marRight w:val="0"/>
      <w:marTop w:val="0"/>
      <w:marBottom w:val="0"/>
      <w:divBdr>
        <w:top w:val="none" w:sz="0" w:space="0" w:color="auto"/>
        <w:left w:val="none" w:sz="0" w:space="0" w:color="auto"/>
        <w:bottom w:val="none" w:sz="0" w:space="0" w:color="auto"/>
        <w:right w:val="none" w:sz="0" w:space="0" w:color="auto"/>
      </w:divBdr>
    </w:div>
    <w:div w:id="1940870734">
      <w:bodyDiv w:val="1"/>
      <w:marLeft w:val="0"/>
      <w:marRight w:val="0"/>
      <w:marTop w:val="0"/>
      <w:marBottom w:val="0"/>
      <w:divBdr>
        <w:top w:val="none" w:sz="0" w:space="0" w:color="auto"/>
        <w:left w:val="none" w:sz="0" w:space="0" w:color="auto"/>
        <w:bottom w:val="none" w:sz="0" w:space="0" w:color="auto"/>
        <w:right w:val="none" w:sz="0" w:space="0" w:color="auto"/>
      </w:divBdr>
    </w:div>
    <w:div w:id="1971086809">
      <w:bodyDiv w:val="1"/>
      <w:marLeft w:val="0"/>
      <w:marRight w:val="0"/>
      <w:marTop w:val="0"/>
      <w:marBottom w:val="0"/>
      <w:divBdr>
        <w:top w:val="none" w:sz="0" w:space="0" w:color="auto"/>
        <w:left w:val="none" w:sz="0" w:space="0" w:color="auto"/>
        <w:bottom w:val="none" w:sz="0" w:space="0" w:color="auto"/>
        <w:right w:val="none" w:sz="0" w:space="0" w:color="auto"/>
      </w:divBdr>
    </w:div>
    <w:div w:id="20030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treatybodyexternal/Download.aspx?symbolno=CRPD/C/GC/7&amp;Lang=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binternet.ohchr.org/_layouts/15/treatybodyexternal/Download.aspx?symbolno=CRPD/C/GC/2&amp;La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3613-A203-453A-ABE5-A9FEBF165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EF7F9-E54E-47B9-BC23-A6BB16E57DAD}">
  <ds:schemaRefs>
    <ds:schemaRef ds:uri="http://schemas.microsoft.com/sharepoint/v3/contenttype/forms"/>
  </ds:schemaRefs>
</ds:datastoreItem>
</file>

<file path=customXml/itemProps3.xml><?xml version="1.0" encoding="utf-8"?>
<ds:datastoreItem xmlns:ds="http://schemas.openxmlformats.org/officeDocument/2006/customXml" ds:itemID="{D231446D-77C9-4F53-BB4E-35BB3510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EFDE8A-7BE1-47E8-B9C8-4E2E1AB6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8958</Words>
  <Characters>51066</Characters>
  <Application>Microsoft Office Word</Application>
  <DocSecurity>0</DocSecurity>
  <Lines>425</Lines>
  <Paragraphs>119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CRPD/C/HUN/CO/R.2-3</vt:lpstr>
      <vt:lpstr/>
      <vt:lpstr/>
    </vt:vector>
  </TitlesOfParts>
  <Company>DCM</Company>
  <LinksUpToDate>false</LinksUpToDate>
  <CharactersWithSpaces>59905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CRPD/C/EST/CO/R.1</dc:title>
  <dc:subject>2203733</dc:subject>
  <dc:creator>Gloria</dc:creator>
  <cp:keywords/>
  <dc:description/>
  <cp:lastModifiedBy>佐藤 聡</cp:lastModifiedBy>
  <cp:revision>2</cp:revision>
  <cp:lastPrinted>2017-10-25T13:09:00Z</cp:lastPrinted>
  <dcterms:created xsi:type="dcterms:W3CDTF">2022-09-11T01:30:00Z</dcterms:created>
  <dcterms:modified xsi:type="dcterms:W3CDTF">2022-09-11T01:30:00Z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CRPD</vt:lpwstr>
  </property>
  <property fmtid="{D5CDD505-2E9C-101B-9397-08002B2CF9AE}" pid="7" name="count">
    <vt:lpwstr>Estonia</vt:lpwstr>
  </property>
  <property fmtid="{D5CDD505-2E9C-101B-9397-08002B2CF9AE}" pid="8" name="countw">
    <vt:lpwstr>Estonia</vt:lpwstr>
  </property>
  <property fmtid="{D5CDD505-2E9C-101B-9397-08002B2CF9AE}" pid="9" name="countwd">
    <vt:lpwstr>Estonia</vt:lpwstr>
  </property>
  <property fmtid="{D5CDD505-2E9C-101B-9397-08002B2CF9AE}" pid="10" name="date">
    <vt:lpwstr>4 February 2020</vt:lpwstr>
  </property>
  <property fmtid="{D5CDD505-2E9C-101B-9397-08002B2CF9AE}" pid="11" name="Date-Generated">
    <vt:filetime>2020-02-04T15:47:41Z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Estonia</vt:lpwstr>
  </property>
  <property fmtid="{D5CDD505-2E9C-101B-9397-08002B2CF9AE}" pid="20" name="preps">
    <vt:lpwstr>initial report of Estonia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C/EST/CO/R.1</vt:lpwstr>
  </property>
  <property fmtid="{D5CDD505-2E9C-101B-9397-08002B2CF9AE}" pid="28" name="symh">
    <vt:lpwstr>CRPD/C/EST/CO/R.1</vt:lpwstr>
  </property>
  <property fmtid="{D5CDD505-2E9C-101B-9397-08002B2CF9AE}" pid="29" name="Title">
    <vt:lpwstr>CRPD/C/EST/CO/R.1</vt:lpwstr>
  </property>
  <property fmtid="{D5CDD505-2E9C-101B-9397-08002B2CF9AE}" pid="30" name="tlang">
    <vt:lpwstr/>
  </property>
  <property fmtid="{D5CDD505-2E9C-101B-9397-08002B2CF9AE}" pid="31" name="virs">
    <vt:lpwstr>English, Russian and Spanish only</vt:lpwstr>
  </property>
  <property fmtid="{D5CDD505-2E9C-101B-9397-08002B2CF9AE}" pid="32" name="ContentTypeId">
    <vt:lpwstr>0x0101004085BC510C55434996A4FFA74D3926E3</vt:lpwstr>
  </property>
</Properties>
</file>