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DC" w:rsidRPr="002F5BE2" w:rsidRDefault="006D46DC" w:rsidP="006D46DC">
      <w:pPr>
        <w:jc w:val="center"/>
        <w:rPr>
          <w:rFonts w:ascii="ＭＳ ゴシック" w:eastAsia="ＭＳ ゴシック" w:hAnsi="ＭＳ ゴシック"/>
          <w:b/>
          <w:color w:val="000000" w:themeColor="text1"/>
          <w:sz w:val="28"/>
          <w:szCs w:val="28"/>
        </w:rPr>
      </w:pPr>
      <w:r w:rsidRPr="002F5BE2">
        <w:rPr>
          <w:rFonts w:ascii="ＭＳ ゴシック" w:eastAsia="ＭＳ ゴシック" w:hAnsi="ＭＳ ゴシック" w:hint="eastAsia"/>
          <w:b/>
          <w:color w:val="000000" w:themeColor="text1"/>
          <w:sz w:val="28"/>
          <w:szCs w:val="28"/>
        </w:rPr>
        <w:t>第６回DPI障害者政策討論集会　第２分科会（雇用・労働）</w:t>
      </w:r>
    </w:p>
    <w:p w:rsidR="002F5BE2" w:rsidRDefault="002F5BE2" w:rsidP="006D46DC">
      <w:pPr>
        <w:jc w:val="center"/>
        <w:rPr>
          <w:rFonts w:ascii="ＭＳ ゴシック" w:eastAsia="ＭＳ ゴシック" w:hAnsi="ＭＳ ゴシック"/>
          <w:b/>
          <w:color w:val="000000" w:themeColor="text1"/>
          <w:sz w:val="24"/>
          <w:szCs w:val="28"/>
        </w:rPr>
      </w:pPr>
    </w:p>
    <w:p w:rsidR="002F5BE2" w:rsidRPr="002F5BE2" w:rsidRDefault="002F5BE2" w:rsidP="006D46DC">
      <w:pPr>
        <w:jc w:val="center"/>
        <w:rPr>
          <w:rFonts w:ascii="ＭＳ ゴシック" w:eastAsia="ＭＳ ゴシック" w:hAnsi="ＭＳ ゴシック"/>
          <w:b/>
          <w:color w:val="000000" w:themeColor="text1"/>
          <w:sz w:val="24"/>
          <w:szCs w:val="28"/>
        </w:rPr>
      </w:pPr>
    </w:p>
    <w:p w:rsidR="006D46DC" w:rsidRPr="00B93FEC" w:rsidRDefault="006D46DC" w:rsidP="006D46DC">
      <w:pPr>
        <w:ind w:left="480" w:hangingChars="200" w:hanging="48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質問１　公共職業安定所が仲介した新規就職件数の内訳（従業員50名未満の事業所及びダブルカウント対象者数を含む）を、お示しください。</w:t>
      </w:r>
    </w:p>
    <w:p w:rsidR="00AD7D1D" w:rsidRPr="00B93FEC" w:rsidRDefault="00AD7D1D" w:rsidP="006D46DC">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AD7D1D" w:rsidRPr="00B93FEC" w:rsidRDefault="00AD7D1D" w:rsidP="006D46DC">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AD7D1D" w:rsidRPr="00B93FEC" w:rsidRDefault="006F62E4" w:rsidP="006D46DC">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公共職業安定所における障害者の</w:t>
            </w:r>
            <w:r w:rsidR="00705538" w:rsidRPr="00B93FEC">
              <w:rPr>
                <w:rFonts w:ascii="ＭＳ ゴシック" w:eastAsia="ＭＳ ゴシック" w:hAnsi="ＭＳ ゴシック" w:hint="eastAsia"/>
                <w:color w:val="000000" w:themeColor="text1"/>
                <w:sz w:val="24"/>
                <w:szCs w:val="24"/>
              </w:rPr>
              <w:t>就職件数</w:t>
            </w:r>
            <w:r w:rsidRPr="00B93FEC">
              <w:rPr>
                <w:rFonts w:ascii="ＭＳ ゴシック" w:eastAsia="ＭＳ ゴシック" w:hAnsi="ＭＳ ゴシック" w:hint="eastAsia"/>
                <w:color w:val="000000" w:themeColor="text1"/>
                <w:sz w:val="24"/>
                <w:szCs w:val="24"/>
              </w:rPr>
              <w:t>（平成28年度）</w:t>
            </w:r>
            <w:r w:rsidR="00705538" w:rsidRPr="00B93FEC">
              <w:rPr>
                <w:rFonts w:ascii="ＭＳ ゴシック" w:eastAsia="ＭＳ ゴシック" w:hAnsi="ＭＳ ゴシック" w:hint="eastAsia"/>
                <w:color w:val="000000" w:themeColor="text1"/>
                <w:sz w:val="24"/>
                <w:szCs w:val="24"/>
              </w:rPr>
              <w:t>93</w:t>
            </w:r>
            <w:r w:rsidR="002B0DE5" w:rsidRPr="00B93FEC">
              <w:rPr>
                <w:rFonts w:ascii="ＭＳ ゴシック" w:eastAsia="ＭＳ ゴシック" w:hAnsi="ＭＳ ゴシック" w:hint="eastAsia"/>
                <w:color w:val="000000" w:themeColor="text1"/>
                <w:sz w:val="24"/>
                <w:szCs w:val="24"/>
              </w:rPr>
              <w:t>,</w:t>
            </w:r>
            <w:r w:rsidR="00705538" w:rsidRPr="00B93FEC">
              <w:rPr>
                <w:rFonts w:ascii="ＭＳ ゴシック" w:eastAsia="ＭＳ ゴシック" w:hAnsi="ＭＳ ゴシック" w:hint="eastAsia"/>
                <w:color w:val="000000" w:themeColor="text1"/>
                <w:sz w:val="24"/>
                <w:szCs w:val="24"/>
              </w:rPr>
              <w:t>229件のうち、従業員50</w:t>
            </w:r>
            <w:r w:rsidR="004837E6" w:rsidRPr="00B93FEC">
              <w:rPr>
                <w:rFonts w:ascii="ＭＳ ゴシック" w:eastAsia="ＭＳ ゴシック" w:hAnsi="ＭＳ ゴシック" w:hint="eastAsia"/>
                <w:color w:val="000000" w:themeColor="text1"/>
                <w:sz w:val="24"/>
                <w:szCs w:val="24"/>
              </w:rPr>
              <w:t>名未満の企業</w:t>
            </w:r>
            <w:r w:rsidR="00705538" w:rsidRPr="00B93FEC">
              <w:rPr>
                <w:rFonts w:ascii="ＭＳ ゴシック" w:eastAsia="ＭＳ ゴシック" w:hAnsi="ＭＳ ゴシック" w:hint="eastAsia"/>
                <w:color w:val="000000" w:themeColor="text1"/>
                <w:sz w:val="24"/>
                <w:szCs w:val="24"/>
              </w:rPr>
              <w:t>への就職件数は38</w:t>
            </w:r>
            <w:r w:rsidR="00705538" w:rsidRPr="00B93FEC">
              <w:rPr>
                <w:rFonts w:ascii="ＭＳ ゴシック" w:eastAsia="ＭＳ ゴシック" w:hAnsi="ＭＳ ゴシック"/>
                <w:color w:val="000000" w:themeColor="text1"/>
                <w:sz w:val="24"/>
                <w:szCs w:val="24"/>
              </w:rPr>
              <w:t>,</w:t>
            </w:r>
            <w:r w:rsidR="00705538" w:rsidRPr="00B93FEC">
              <w:rPr>
                <w:rFonts w:ascii="ＭＳ ゴシック" w:eastAsia="ＭＳ ゴシック" w:hAnsi="ＭＳ ゴシック" w:hint="eastAsia"/>
                <w:color w:val="000000" w:themeColor="text1"/>
                <w:sz w:val="24"/>
                <w:szCs w:val="24"/>
              </w:rPr>
              <w:t>970件</w:t>
            </w:r>
            <w:r w:rsidR="00C31419" w:rsidRPr="00B93FEC">
              <w:rPr>
                <w:rFonts w:ascii="ＭＳ ゴシック" w:eastAsia="ＭＳ ゴシック" w:hAnsi="ＭＳ ゴシック" w:hint="eastAsia"/>
                <w:color w:val="000000" w:themeColor="text1"/>
                <w:sz w:val="24"/>
                <w:szCs w:val="24"/>
              </w:rPr>
              <w:t>です。</w:t>
            </w:r>
            <w:r w:rsidRPr="00B93FEC">
              <w:rPr>
                <w:rFonts w:ascii="ＭＳ ゴシック" w:eastAsia="ＭＳ ゴシック" w:hAnsi="ＭＳ ゴシック" w:hint="eastAsia"/>
                <w:color w:val="000000" w:themeColor="text1"/>
                <w:sz w:val="24"/>
                <w:szCs w:val="24"/>
              </w:rPr>
              <w:t>いわゆる</w:t>
            </w:r>
            <w:r w:rsidR="00705538" w:rsidRPr="00B93FEC">
              <w:rPr>
                <w:rFonts w:ascii="ＭＳ ゴシック" w:eastAsia="ＭＳ ゴシック" w:hAnsi="ＭＳ ゴシック" w:hint="eastAsia"/>
                <w:color w:val="000000" w:themeColor="text1"/>
                <w:sz w:val="24"/>
                <w:szCs w:val="24"/>
              </w:rPr>
              <w:t>ダブルカウント</w:t>
            </w:r>
            <w:r w:rsidRPr="00B93FEC">
              <w:rPr>
                <w:rFonts w:ascii="ＭＳ ゴシック" w:eastAsia="ＭＳ ゴシック" w:hAnsi="ＭＳ ゴシック" w:hint="eastAsia"/>
                <w:color w:val="000000" w:themeColor="text1"/>
                <w:sz w:val="24"/>
                <w:szCs w:val="24"/>
              </w:rPr>
              <w:t>の</w:t>
            </w:r>
            <w:r w:rsidR="00705538" w:rsidRPr="00B93FEC">
              <w:rPr>
                <w:rFonts w:ascii="ＭＳ ゴシック" w:eastAsia="ＭＳ ゴシック" w:hAnsi="ＭＳ ゴシック" w:hint="eastAsia"/>
                <w:color w:val="000000" w:themeColor="text1"/>
                <w:sz w:val="24"/>
                <w:szCs w:val="24"/>
              </w:rPr>
              <w:t>対象者の就職件数は</w:t>
            </w:r>
            <w:r w:rsidR="00C40B8A" w:rsidRPr="00B93FEC">
              <w:rPr>
                <w:rFonts w:ascii="ＭＳ ゴシック" w:eastAsia="ＭＳ ゴシック" w:hAnsi="ＭＳ ゴシック" w:hint="eastAsia"/>
                <w:color w:val="000000" w:themeColor="text1"/>
                <w:sz w:val="24"/>
                <w:szCs w:val="24"/>
              </w:rPr>
              <w:t>、身体障害者（重度）の就職件数が</w:t>
            </w:r>
            <w:r w:rsidR="00C40B8A" w:rsidRPr="00B93FEC">
              <w:rPr>
                <w:rFonts w:ascii="ＭＳ ゴシック" w:eastAsia="ＭＳ ゴシック" w:hAnsi="ＭＳ ゴシック"/>
                <w:color w:val="000000" w:themeColor="text1"/>
                <w:sz w:val="24"/>
                <w:szCs w:val="24"/>
              </w:rPr>
              <w:t>11,017件、知的障害者（重度）の就職件数が4,442件です</w:t>
            </w:r>
            <w:r w:rsidR="00705538" w:rsidRPr="00B93FEC">
              <w:rPr>
                <w:rFonts w:ascii="ＭＳ ゴシック" w:eastAsia="ＭＳ ゴシック" w:hAnsi="ＭＳ ゴシック" w:hint="eastAsia"/>
                <w:color w:val="000000" w:themeColor="text1"/>
                <w:sz w:val="24"/>
                <w:szCs w:val="24"/>
              </w:rPr>
              <w:t>。</w:t>
            </w:r>
          </w:p>
          <w:p w:rsidR="00AD7D1D" w:rsidRPr="00B93FEC" w:rsidRDefault="00AD7D1D" w:rsidP="006D46DC">
            <w:pPr>
              <w:jc w:val="left"/>
              <w:rPr>
                <w:rFonts w:ascii="ＭＳ ゴシック" w:eastAsia="ＭＳ ゴシック" w:hAnsi="ＭＳ ゴシック"/>
                <w:color w:val="000000" w:themeColor="text1"/>
                <w:sz w:val="24"/>
                <w:szCs w:val="24"/>
              </w:rPr>
            </w:pPr>
          </w:p>
        </w:tc>
      </w:tr>
    </w:tbl>
    <w:p w:rsidR="00AD7D1D" w:rsidRPr="00B93FEC" w:rsidRDefault="00AD7D1D" w:rsidP="006D46DC">
      <w:pPr>
        <w:jc w:val="left"/>
        <w:rPr>
          <w:rFonts w:ascii="ＭＳ ゴシック" w:eastAsia="ＭＳ ゴシック" w:hAnsi="ＭＳ ゴシック"/>
          <w:color w:val="000000" w:themeColor="text1"/>
          <w:sz w:val="24"/>
          <w:szCs w:val="24"/>
        </w:rPr>
      </w:pPr>
    </w:p>
    <w:p w:rsidR="00EB68D8" w:rsidRDefault="00EB68D8" w:rsidP="00EB68D8">
      <w:pPr>
        <w:jc w:val="left"/>
        <w:rPr>
          <w:rFonts w:ascii="ＭＳ ゴシック" w:eastAsia="ＭＳ ゴシック" w:hAnsi="ＭＳ ゴシック"/>
          <w:b/>
          <w:color w:val="000000" w:themeColor="text1"/>
          <w:sz w:val="24"/>
          <w:szCs w:val="24"/>
        </w:rPr>
      </w:pPr>
    </w:p>
    <w:p w:rsidR="006D46DC" w:rsidRPr="00B93FEC" w:rsidRDefault="006D46DC" w:rsidP="00EB68D8">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質問２　公共職業安定所に報告のあった以下の離職者数を</w:t>
      </w:r>
      <w:r w:rsidR="00C37F15" w:rsidRPr="00B93FEC">
        <w:rPr>
          <w:rFonts w:ascii="ＭＳ ゴシック" w:eastAsia="ＭＳ ゴシック" w:hAnsi="ＭＳ ゴシック" w:hint="eastAsia"/>
          <w:color w:val="000000" w:themeColor="text1"/>
          <w:sz w:val="24"/>
          <w:szCs w:val="24"/>
        </w:rPr>
        <w:t>、</w:t>
      </w:r>
      <w:r w:rsidRPr="00B93FEC">
        <w:rPr>
          <w:rFonts w:ascii="ＭＳ ゴシック" w:eastAsia="ＭＳ ゴシック" w:hAnsi="ＭＳ ゴシック" w:hint="eastAsia"/>
          <w:color w:val="000000" w:themeColor="text1"/>
          <w:sz w:val="24"/>
          <w:szCs w:val="24"/>
        </w:rPr>
        <w:t>お示しください。</w:t>
      </w:r>
    </w:p>
    <w:p w:rsidR="006D46DC" w:rsidRPr="00B93FEC" w:rsidRDefault="006D46DC" w:rsidP="006D46DC">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（１）</w:t>
      </w:r>
      <w:r w:rsidR="00C8259E" w:rsidRPr="00B93FEC">
        <w:rPr>
          <w:rFonts w:ascii="ＭＳ ゴシック" w:eastAsia="ＭＳ ゴシック" w:hAnsi="ＭＳ ゴシック" w:hint="eastAsia"/>
          <w:color w:val="000000" w:themeColor="text1"/>
          <w:sz w:val="24"/>
          <w:szCs w:val="24"/>
        </w:rPr>
        <w:t>就労継続支援</w:t>
      </w:r>
      <w:r w:rsidRPr="00B93FEC">
        <w:rPr>
          <w:rFonts w:ascii="ＭＳ ゴシック" w:eastAsia="ＭＳ ゴシック" w:hAnsi="ＭＳ ゴシック" w:hint="eastAsia"/>
          <w:color w:val="000000" w:themeColor="text1"/>
          <w:sz w:val="24"/>
          <w:szCs w:val="24"/>
        </w:rPr>
        <w:t>Ａ型事業所</w:t>
      </w:r>
      <w:r w:rsidR="00C8259E" w:rsidRPr="00B93FEC">
        <w:rPr>
          <w:rFonts w:ascii="ＭＳ ゴシック" w:eastAsia="ＭＳ ゴシック" w:hAnsi="ＭＳ ゴシック" w:hint="eastAsia"/>
          <w:color w:val="000000" w:themeColor="text1"/>
          <w:sz w:val="24"/>
          <w:szCs w:val="24"/>
        </w:rPr>
        <w:t>（以下、Ａ型事業所）</w:t>
      </w:r>
      <w:r w:rsidRPr="00B93FEC">
        <w:rPr>
          <w:rFonts w:ascii="ＭＳ ゴシック" w:eastAsia="ＭＳ ゴシック" w:hAnsi="ＭＳ ゴシック" w:hint="eastAsia"/>
          <w:color w:val="000000" w:themeColor="text1"/>
          <w:sz w:val="24"/>
          <w:szCs w:val="24"/>
        </w:rPr>
        <w:t>の状況について</w:t>
      </w:r>
    </w:p>
    <w:p w:rsidR="006D46DC" w:rsidRPr="00B93FEC" w:rsidRDefault="006D46DC" w:rsidP="006D46DC">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（２）50名未満の事業所の状況について</w:t>
      </w:r>
    </w:p>
    <w:p w:rsidR="006D46DC" w:rsidRPr="00B93FEC" w:rsidRDefault="006D46DC" w:rsidP="006D46DC">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（３）ダブルカウントの対象者の状況について</w:t>
      </w:r>
    </w:p>
    <w:p w:rsidR="006D46DC" w:rsidRPr="00B93FEC" w:rsidRDefault="006D46DC" w:rsidP="00C37F15">
      <w:pPr>
        <w:ind w:leftChars="200" w:left="840" w:hangingChars="200" w:hanging="420"/>
        <w:jc w:val="left"/>
        <w:rPr>
          <w:rFonts w:ascii="ＭＳ ゴシック" w:eastAsia="ＭＳ ゴシック" w:hAnsi="ＭＳ ゴシック"/>
          <w:color w:val="000000" w:themeColor="text1"/>
          <w:szCs w:val="21"/>
        </w:rPr>
      </w:pPr>
      <w:r w:rsidRPr="00B93FEC">
        <w:rPr>
          <w:rFonts w:ascii="ＭＳ ゴシック" w:eastAsia="ＭＳ ゴシック" w:hAnsi="ＭＳ ゴシック" w:hint="eastAsia"/>
          <w:color w:val="000000" w:themeColor="text1"/>
          <w:szCs w:val="21"/>
        </w:rPr>
        <w:t xml:space="preserve">参考　</w:t>
      </w:r>
      <w:r w:rsidRPr="00B93FEC">
        <w:rPr>
          <w:color w:val="000000" w:themeColor="text1"/>
          <w:szCs w:val="21"/>
        </w:rPr>
        <w:t>2017</w:t>
      </w:r>
      <w:r w:rsidRPr="00B93FEC">
        <w:rPr>
          <w:color w:val="000000" w:themeColor="text1"/>
          <w:szCs w:val="21"/>
        </w:rPr>
        <w:t>年</w:t>
      </w:r>
      <w:r w:rsidRPr="00B93FEC">
        <w:rPr>
          <w:color w:val="000000" w:themeColor="text1"/>
          <w:szCs w:val="21"/>
        </w:rPr>
        <w:t>9</w:t>
      </w:r>
      <w:r w:rsidRPr="00B93FEC">
        <w:rPr>
          <w:color w:val="000000" w:themeColor="text1"/>
          <w:szCs w:val="21"/>
        </w:rPr>
        <w:t>月</w:t>
      </w:r>
      <w:r w:rsidRPr="00B93FEC">
        <w:rPr>
          <w:color w:val="000000" w:themeColor="text1"/>
          <w:szCs w:val="21"/>
        </w:rPr>
        <w:t>1</w:t>
      </w:r>
      <w:r w:rsidRPr="00B93FEC">
        <w:rPr>
          <w:color w:val="000000" w:themeColor="text1"/>
          <w:szCs w:val="21"/>
        </w:rPr>
        <w:t>日</w:t>
      </w:r>
      <w:r w:rsidRPr="00B93FEC">
        <w:rPr>
          <w:color w:val="000000" w:themeColor="text1"/>
          <w:szCs w:val="21"/>
        </w:rPr>
        <w:t xml:space="preserve"> </w:t>
      </w:r>
      <w:r w:rsidRPr="00B93FEC">
        <w:rPr>
          <w:color w:val="000000" w:themeColor="text1"/>
          <w:szCs w:val="21"/>
        </w:rPr>
        <w:t>沖縄タイムス</w:t>
      </w:r>
      <w:r w:rsidR="00C37F15" w:rsidRPr="00B93FEC">
        <w:rPr>
          <w:rFonts w:hint="eastAsia"/>
          <w:color w:val="000000" w:themeColor="text1"/>
          <w:szCs w:val="21"/>
        </w:rPr>
        <w:t xml:space="preserve">　</w:t>
      </w:r>
      <w:r w:rsidRPr="00B93FEC">
        <w:rPr>
          <w:color w:val="000000" w:themeColor="text1"/>
          <w:szCs w:val="21"/>
        </w:rPr>
        <w:t xml:space="preserve">　沖縄労働局が</w:t>
      </w:r>
      <w:r w:rsidRPr="00B93FEC">
        <w:rPr>
          <w:rFonts w:hint="eastAsia"/>
          <w:color w:val="000000" w:themeColor="text1"/>
          <w:szCs w:val="21"/>
        </w:rPr>
        <w:t>2016</w:t>
      </w:r>
      <w:r w:rsidRPr="00B93FEC">
        <w:rPr>
          <w:color w:val="000000" w:themeColor="text1"/>
          <w:szCs w:val="21"/>
        </w:rPr>
        <w:t>年度に受理した「障害者解雇届け出数」が</w:t>
      </w:r>
      <w:r w:rsidRPr="00B93FEC">
        <w:rPr>
          <w:rFonts w:hint="eastAsia"/>
          <w:color w:val="000000" w:themeColor="text1"/>
          <w:szCs w:val="21"/>
        </w:rPr>
        <w:t>88</w:t>
      </w:r>
      <w:r w:rsidRPr="00B93FEC">
        <w:rPr>
          <w:color w:val="000000" w:themeColor="text1"/>
          <w:szCs w:val="21"/>
        </w:rPr>
        <w:t>人となり、</w:t>
      </w:r>
      <w:r w:rsidRPr="00B93FEC">
        <w:rPr>
          <w:rFonts w:hint="eastAsia"/>
          <w:color w:val="000000" w:themeColor="text1"/>
          <w:szCs w:val="21"/>
        </w:rPr>
        <w:t>15</w:t>
      </w:r>
      <w:r w:rsidRPr="00B93FEC">
        <w:rPr>
          <w:color w:val="000000" w:themeColor="text1"/>
          <w:szCs w:val="21"/>
        </w:rPr>
        <w:t>年度の</w:t>
      </w:r>
      <w:r w:rsidRPr="00B93FEC">
        <w:rPr>
          <w:rFonts w:hint="eastAsia"/>
          <w:color w:val="000000" w:themeColor="text1"/>
          <w:szCs w:val="21"/>
        </w:rPr>
        <w:t>26</w:t>
      </w:r>
      <w:r w:rsidRPr="00B93FEC">
        <w:rPr>
          <w:color w:val="000000" w:themeColor="text1"/>
          <w:szCs w:val="21"/>
        </w:rPr>
        <w:t>人から約</w:t>
      </w:r>
      <w:r w:rsidRPr="00B93FEC">
        <w:rPr>
          <w:rFonts w:hint="eastAsia"/>
          <w:color w:val="000000" w:themeColor="text1"/>
          <w:szCs w:val="21"/>
        </w:rPr>
        <w:t>3.4</w:t>
      </w:r>
      <w:r w:rsidRPr="00B93FEC">
        <w:rPr>
          <w:color w:val="000000" w:themeColor="text1"/>
          <w:szCs w:val="21"/>
        </w:rPr>
        <w:t>倍に増加したことが</w:t>
      </w:r>
      <w:r w:rsidRPr="00B93FEC">
        <w:rPr>
          <w:rFonts w:hint="eastAsia"/>
          <w:color w:val="000000" w:themeColor="text1"/>
          <w:szCs w:val="21"/>
        </w:rPr>
        <w:t>31</w:t>
      </w:r>
      <w:r w:rsidRPr="00B93FEC">
        <w:rPr>
          <w:color w:val="000000" w:themeColor="text1"/>
          <w:szCs w:val="21"/>
        </w:rPr>
        <w:t>日分かった。</w:t>
      </w:r>
      <w:r w:rsidRPr="00B93FEC">
        <w:rPr>
          <w:color w:val="000000" w:themeColor="text1"/>
          <w:szCs w:val="21"/>
          <w:u w:val="single"/>
        </w:rPr>
        <w:t>労働局は、解雇した事業所・社の内訳は明らかにしていないが、そのうち</w:t>
      </w:r>
      <w:r w:rsidRPr="00B93FEC">
        <w:rPr>
          <w:rFonts w:hint="eastAsia"/>
          <w:color w:val="000000" w:themeColor="text1"/>
          <w:szCs w:val="21"/>
          <w:u w:val="single"/>
        </w:rPr>
        <w:t>98</w:t>
      </w:r>
      <w:r w:rsidRPr="00B93FEC">
        <w:rPr>
          <w:color w:val="000000" w:themeColor="text1"/>
          <w:szCs w:val="21"/>
          <w:u w:val="single"/>
        </w:rPr>
        <w:t>％は障害者就労継続支援Ａ型事業所による解雇が占めたと説明している</w:t>
      </w:r>
      <w:r w:rsidRPr="00B93FEC">
        <w:rPr>
          <w:color w:val="000000" w:themeColor="text1"/>
          <w:szCs w:val="21"/>
        </w:rPr>
        <w:t>。</w:t>
      </w:r>
    </w:p>
    <w:p w:rsidR="00AD7D1D" w:rsidRPr="00B93FEC" w:rsidRDefault="00AD7D1D" w:rsidP="00AD7D1D">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AD7D1D" w:rsidRPr="00B93FEC" w:rsidRDefault="00AD7D1D" w:rsidP="00B14EE4">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AD7D1D" w:rsidRPr="00B93FEC" w:rsidRDefault="006F62E4" w:rsidP="001B468F">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お尋ねの記事内容は</w:t>
            </w:r>
            <w:r w:rsidR="00FB7CB9" w:rsidRPr="00B93FEC">
              <w:rPr>
                <w:rFonts w:ascii="ＭＳ ゴシック" w:eastAsia="ＭＳ ゴシック" w:hAnsi="ＭＳ ゴシック" w:hint="eastAsia"/>
                <w:color w:val="000000" w:themeColor="text1"/>
                <w:sz w:val="24"/>
                <w:szCs w:val="24"/>
              </w:rPr>
              <w:t>離職者数ではなく、障害者解雇</w:t>
            </w:r>
            <w:r w:rsidR="00705538" w:rsidRPr="00B93FEC">
              <w:rPr>
                <w:rFonts w:ascii="ＭＳ ゴシック" w:eastAsia="ＭＳ ゴシック" w:hAnsi="ＭＳ ゴシック" w:hint="eastAsia"/>
                <w:color w:val="000000" w:themeColor="text1"/>
                <w:sz w:val="24"/>
                <w:szCs w:val="24"/>
              </w:rPr>
              <w:t>届</w:t>
            </w:r>
            <w:r w:rsidR="00FB7CB9" w:rsidRPr="00B93FEC">
              <w:rPr>
                <w:rFonts w:ascii="ＭＳ ゴシック" w:eastAsia="ＭＳ ゴシック" w:hAnsi="ＭＳ ゴシック" w:hint="eastAsia"/>
                <w:color w:val="000000" w:themeColor="text1"/>
                <w:sz w:val="24"/>
                <w:szCs w:val="24"/>
              </w:rPr>
              <w:t>の受理状況についてのものと思料します</w:t>
            </w:r>
            <w:r w:rsidRPr="00B93FEC">
              <w:rPr>
                <w:rFonts w:ascii="ＭＳ ゴシック" w:eastAsia="ＭＳ ゴシック" w:hAnsi="ＭＳ ゴシック" w:hint="eastAsia"/>
                <w:color w:val="000000" w:themeColor="text1"/>
                <w:sz w:val="24"/>
                <w:szCs w:val="24"/>
              </w:rPr>
              <w:t>が、お尋ねの分類にもとづく</w:t>
            </w:r>
            <w:r w:rsidR="00FB7CB9" w:rsidRPr="00B93FEC">
              <w:rPr>
                <w:rFonts w:ascii="ＭＳ ゴシック" w:eastAsia="ＭＳ ゴシック" w:hAnsi="ＭＳ ゴシック" w:hint="eastAsia"/>
                <w:color w:val="000000" w:themeColor="text1"/>
                <w:sz w:val="24"/>
                <w:szCs w:val="24"/>
              </w:rPr>
              <w:t>集計は</w:t>
            </w:r>
            <w:r w:rsidRPr="00B93FEC">
              <w:rPr>
                <w:rFonts w:ascii="ＭＳ ゴシック" w:eastAsia="ＭＳ ゴシック" w:hAnsi="ＭＳ ゴシック" w:hint="eastAsia"/>
                <w:color w:val="000000" w:themeColor="text1"/>
                <w:sz w:val="24"/>
                <w:szCs w:val="24"/>
              </w:rPr>
              <w:t>行っていません</w:t>
            </w:r>
            <w:r w:rsidR="00FB7CB9" w:rsidRPr="00B93FEC">
              <w:rPr>
                <w:rFonts w:ascii="ＭＳ ゴシック" w:eastAsia="ＭＳ ゴシック" w:hAnsi="ＭＳ ゴシック" w:hint="eastAsia"/>
                <w:color w:val="000000" w:themeColor="text1"/>
                <w:sz w:val="24"/>
                <w:szCs w:val="24"/>
              </w:rPr>
              <w:t>。</w:t>
            </w:r>
          </w:p>
          <w:p w:rsidR="00AD7D1D" w:rsidRPr="00B93FEC" w:rsidRDefault="00AD7D1D" w:rsidP="00B14EE4">
            <w:pPr>
              <w:jc w:val="left"/>
              <w:rPr>
                <w:rFonts w:ascii="ＭＳ ゴシック" w:eastAsia="ＭＳ ゴシック" w:hAnsi="ＭＳ ゴシック"/>
                <w:color w:val="000000" w:themeColor="text1"/>
                <w:sz w:val="24"/>
                <w:szCs w:val="24"/>
              </w:rPr>
            </w:pPr>
          </w:p>
        </w:tc>
      </w:tr>
    </w:tbl>
    <w:p w:rsidR="00C37F15" w:rsidRPr="00B93FEC" w:rsidRDefault="00C37F15" w:rsidP="006D46DC">
      <w:pPr>
        <w:jc w:val="left"/>
        <w:rPr>
          <w:rFonts w:asciiTheme="majorEastAsia" w:eastAsiaTheme="majorEastAsia" w:hAnsiTheme="majorEastAsia"/>
          <w:color w:val="000000" w:themeColor="text1"/>
          <w:sz w:val="24"/>
          <w:szCs w:val="24"/>
        </w:rPr>
      </w:pPr>
    </w:p>
    <w:p w:rsidR="00EB68D8" w:rsidRDefault="00EB68D8" w:rsidP="00EB68D8">
      <w:pPr>
        <w:ind w:left="723" w:hangingChars="300" w:hanging="723"/>
        <w:jc w:val="left"/>
        <w:rPr>
          <w:rFonts w:ascii="ＭＳ ゴシック" w:eastAsia="ＭＳ ゴシック" w:hAnsi="ＭＳ ゴシック"/>
          <w:b/>
          <w:color w:val="000000" w:themeColor="text1"/>
          <w:sz w:val="24"/>
          <w:szCs w:val="24"/>
        </w:rPr>
      </w:pPr>
    </w:p>
    <w:p w:rsidR="00C37F15" w:rsidRPr="00B93FEC" w:rsidRDefault="00C37F15" w:rsidP="00EB68D8">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質問３　各地の公共職業安定所で、以下の新規就職者の公開状況を、お示しください。</w:t>
      </w:r>
    </w:p>
    <w:p w:rsidR="00C37F15" w:rsidRPr="00B93FEC" w:rsidRDefault="00C37F15" w:rsidP="00C37F15">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（１）Ａ型事業所の状況について</w:t>
      </w:r>
    </w:p>
    <w:p w:rsidR="00C37F15" w:rsidRPr="00B93FEC" w:rsidRDefault="00C37F15" w:rsidP="00C37F15">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（２）50名未満の事業所の状況について</w:t>
      </w:r>
    </w:p>
    <w:p w:rsidR="00C37F15" w:rsidRPr="00B93FEC" w:rsidRDefault="00C37F15" w:rsidP="00C37F15">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（３）ダブルカウントの対象者の状況について</w:t>
      </w:r>
    </w:p>
    <w:p w:rsidR="00AD7D1D" w:rsidRPr="00B93FEC" w:rsidRDefault="00AD7D1D" w:rsidP="007A1F26">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AD7D1D" w:rsidRPr="00B93FEC" w:rsidRDefault="00AD7D1D" w:rsidP="00B14EE4">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C31419" w:rsidRPr="00B93FEC" w:rsidRDefault="002B0DE5" w:rsidP="001B468F">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いずれについても、</w:t>
            </w:r>
            <w:r w:rsidR="00C31419" w:rsidRPr="00B93FEC">
              <w:rPr>
                <w:rFonts w:ascii="ＭＳ ゴシック" w:eastAsia="ＭＳ ゴシック" w:hAnsi="ＭＳ ゴシック" w:hint="eastAsia"/>
                <w:color w:val="000000" w:themeColor="text1"/>
                <w:sz w:val="24"/>
                <w:szCs w:val="24"/>
              </w:rPr>
              <w:t>システム上の制約</w:t>
            </w:r>
            <w:r w:rsidR="004837E6" w:rsidRPr="00B93FEC">
              <w:rPr>
                <w:rFonts w:ascii="ＭＳ ゴシック" w:eastAsia="ＭＳ ゴシック" w:hAnsi="ＭＳ ゴシック" w:hint="eastAsia"/>
                <w:color w:val="000000" w:themeColor="text1"/>
                <w:sz w:val="24"/>
                <w:szCs w:val="24"/>
              </w:rPr>
              <w:t>に</w:t>
            </w:r>
            <w:r w:rsidR="00C31419" w:rsidRPr="00B93FEC">
              <w:rPr>
                <w:rFonts w:ascii="ＭＳ ゴシック" w:eastAsia="ＭＳ ゴシック" w:hAnsi="ＭＳ ゴシック" w:hint="eastAsia"/>
                <w:color w:val="000000" w:themeColor="text1"/>
                <w:sz w:val="24"/>
                <w:szCs w:val="24"/>
              </w:rPr>
              <w:t>より</w:t>
            </w:r>
            <w:r w:rsidR="00705538" w:rsidRPr="00B93FEC">
              <w:rPr>
                <w:rFonts w:ascii="ＭＳ ゴシック" w:eastAsia="ＭＳ ゴシック" w:hAnsi="ＭＳ ゴシック" w:hint="eastAsia"/>
                <w:color w:val="000000" w:themeColor="text1"/>
                <w:sz w:val="24"/>
                <w:szCs w:val="24"/>
              </w:rPr>
              <w:t>各公共職業安定所で</w:t>
            </w:r>
            <w:r w:rsidRPr="00B93FEC">
              <w:rPr>
                <w:rFonts w:ascii="ＭＳ ゴシック" w:eastAsia="ＭＳ ゴシック" w:hAnsi="ＭＳ ゴシック" w:hint="eastAsia"/>
                <w:color w:val="000000" w:themeColor="text1"/>
                <w:sz w:val="24"/>
                <w:szCs w:val="24"/>
              </w:rPr>
              <w:t>は</w:t>
            </w:r>
            <w:r w:rsidR="00705538" w:rsidRPr="00B93FEC">
              <w:rPr>
                <w:rFonts w:ascii="ＭＳ ゴシック" w:eastAsia="ＭＳ ゴシック" w:hAnsi="ＭＳ ゴシック" w:hint="eastAsia"/>
                <w:color w:val="000000" w:themeColor="text1"/>
                <w:sz w:val="24"/>
                <w:szCs w:val="24"/>
              </w:rPr>
              <w:t>集計することができません。全国</w:t>
            </w:r>
            <w:r w:rsidRPr="00B93FEC">
              <w:rPr>
                <w:rFonts w:ascii="ＭＳ ゴシック" w:eastAsia="ＭＳ ゴシック" w:hAnsi="ＭＳ ゴシック" w:hint="eastAsia"/>
                <w:color w:val="000000" w:themeColor="text1"/>
                <w:sz w:val="24"/>
                <w:szCs w:val="24"/>
              </w:rPr>
              <w:t>で集計しているものについて</w:t>
            </w:r>
            <w:r w:rsidR="00705538" w:rsidRPr="00B93FEC">
              <w:rPr>
                <w:rFonts w:ascii="ＭＳ ゴシック" w:eastAsia="ＭＳ ゴシック" w:hAnsi="ＭＳ ゴシック" w:hint="eastAsia"/>
                <w:color w:val="000000" w:themeColor="text1"/>
                <w:sz w:val="24"/>
                <w:szCs w:val="24"/>
              </w:rPr>
              <w:t>は、平成28年度の就職件数93</w:t>
            </w:r>
            <w:r w:rsidRPr="00B93FEC">
              <w:rPr>
                <w:rFonts w:ascii="ＭＳ ゴシック" w:eastAsia="ＭＳ ゴシック" w:hAnsi="ＭＳ ゴシック" w:hint="eastAsia"/>
                <w:color w:val="000000" w:themeColor="text1"/>
                <w:sz w:val="24"/>
                <w:szCs w:val="24"/>
              </w:rPr>
              <w:t>,</w:t>
            </w:r>
            <w:r w:rsidR="00705538" w:rsidRPr="00B93FEC">
              <w:rPr>
                <w:rFonts w:ascii="ＭＳ ゴシック" w:eastAsia="ＭＳ ゴシック" w:hAnsi="ＭＳ ゴシック" w:hint="eastAsia"/>
                <w:color w:val="000000" w:themeColor="text1"/>
                <w:sz w:val="24"/>
                <w:szCs w:val="24"/>
              </w:rPr>
              <w:t>229件のうち、</w:t>
            </w:r>
            <w:r w:rsidRPr="00B93FEC">
              <w:rPr>
                <w:rFonts w:ascii="ＭＳ ゴシック" w:eastAsia="ＭＳ ゴシック" w:hAnsi="ＭＳ ゴシック" w:hint="eastAsia"/>
                <w:color w:val="000000" w:themeColor="text1"/>
                <w:sz w:val="24"/>
                <w:szCs w:val="24"/>
              </w:rPr>
              <w:t>（１）</w:t>
            </w:r>
            <w:r w:rsidR="00705538" w:rsidRPr="00B93FEC">
              <w:rPr>
                <w:rFonts w:ascii="ＭＳ ゴシック" w:eastAsia="ＭＳ ゴシック" w:hAnsi="ＭＳ ゴシック" w:hint="eastAsia"/>
                <w:color w:val="000000" w:themeColor="text1"/>
                <w:sz w:val="24"/>
                <w:szCs w:val="24"/>
              </w:rPr>
              <w:t>Ａ型事業所への就職件数は</w:t>
            </w:r>
            <w:r w:rsidR="00705538" w:rsidRPr="00B93FEC">
              <w:rPr>
                <w:rFonts w:ascii="ＭＳ ゴシック" w:eastAsia="ＭＳ ゴシック" w:hAnsi="ＭＳ ゴシック"/>
                <w:color w:val="000000" w:themeColor="text1"/>
                <w:sz w:val="24"/>
                <w:szCs w:val="24"/>
              </w:rPr>
              <w:t>21,607</w:t>
            </w:r>
            <w:r w:rsidR="00705538" w:rsidRPr="00B93FEC">
              <w:rPr>
                <w:rFonts w:ascii="ＭＳ ゴシック" w:eastAsia="ＭＳ ゴシック" w:hAnsi="ＭＳ ゴシック" w:hint="eastAsia"/>
                <w:color w:val="000000" w:themeColor="text1"/>
                <w:sz w:val="24"/>
                <w:szCs w:val="24"/>
              </w:rPr>
              <w:t>件（構成比</w:t>
            </w:r>
            <w:r w:rsidR="00C31419" w:rsidRPr="00B93FEC">
              <w:rPr>
                <w:rFonts w:ascii="ＭＳ ゴシック" w:eastAsia="ＭＳ ゴシック" w:hAnsi="ＭＳ ゴシック" w:hint="eastAsia"/>
                <w:color w:val="000000" w:themeColor="text1"/>
                <w:sz w:val="24"/>
                <w:szCs w:val="24"/>
              </w:rPr>
              <w:t>23.1</w:t>
            </w:r>
            <w:r w:rsidR="00705538" w:rsidRPr="00B93FEC">
              <w:rPr>
                <w:rFonts w:ascii="ＭＳ ゴシック" w:eastAsia="ＭＳ ゴシック" w:hAnsi="ＭＳ ゴシック" w:hint="eastAsia"/>
                <w:color w:val="000000" w:themeColor="text1"/>
                <w:sz w:val="24"/>
                <w:szCs w:val="24"/>
              </w:rPr>
              <w:t>%）</w:t>
            </w:r>
            <w:r w:rsidRPr="00B93FEC">
              <w:rPr>
                <w:rFonts w:ascii="ＭＳ ゴシック" w:eastAsia="ＭＳ ゴシック" w:hAnsi="ＭＳ ゴシック" w:hint="eastAsia"/>
                <w:color w:val="000000" w:themeColor="text1"/>
                <w:sz w:val="24"/>
                <w:szCs w:val="24"/>
              </w:rPr>
              <w:t>、（２）従業員50</w:t>
            </w:r>
            <w:r w:rsidR="004837E6" w:rsidRPr="00B93FEC">
              <w:rPr>
                <w:rFonts w:ascii="ＭＳ ゴシック" w:eastAsia="ＭＳ ゴシック" w:hAnsi="ＭＳ ゴシック" w:hint="eastAsia"/>
                <w:color w:val="000000" w:themeColor="text1"/>
                <w:sz w:val="24"/>
                <w:szCs w:val="24"/>
              </w:rPr>
              <w:t>名未満の企業</w:t>
            </w:r>
            <w:r w:rsidRPr="00B93FEC">
              <w:rPr>
                <w:rFonts w:ascii="ＭＳ ゴシック" w:eastAsia="ＭＳ ゴシック" w:hAnsi="ＭＳ ゴシック" w:hint="eastAsia"/>
                <w:color w:val="000000" w:themeColor="text1"/>
                <w:sz w:val="24"/>
                <w:szCs w:val="24"/>
              </w:rPr>
              <w:t>への就職件数は38,970件（構成比41.8%）</w:t>
            </w:r>
            <w:r w:rsidR="00C40B8A" w:rsidRPr="00B93FEC">
              <w:rPr>
                <w:rFonts w:ascii="ＭＳ ゴシック" w:eastAsia="ＭＳ ゴシック" w:hAnsi="ＭＳ ゴシック" w:hint="eastAsia"/>
                <w:color w:val="000000" w:themeColor="text1"/>
                <w:sz w:val="24"/>
                <w:szCs w:val="24"/>
              </w:rPr>
              <w:t>、（３）身体障害者（重度）の就職件数が</w:t>
            </w:r>
            <w:r w:rsidR="00C40B8A" w:rsidRPr="00B93FEC">
              <w:rPr>
                <w:rFonts w:ascii="ＭＳ ゴシック" w:eastAsia="ＭＳ ゴシック" w:hAnsi="ＭＳ ゴシック"/>
                <w:color w:val="000000" w:themeColor="text1"/>
                <w:sz w:val="24"/>
                <w:szCs w:val="24"/>
              </w:rPr>
              <w:t>11,017件、知的障害者（重度）の就職件数が4,442件</w:t>
            </w:r>
            <w:r w:rsidR="00C31419" w:rsidRPr="00B93FEC">
              <w:rPr>
                <w:rFonts w:ascii="ＭＳ ゴシック" w:eastAsia="ＭＳ ゴシック" w:hAnsi="ＭＳ ゴシック" w:hint="eastAsia"/>
                <w:color w:val="000000" w:themeColor="text1"/>
                <w:sz w:val="24"/>
                <w:szCs w:val="24"/>
              </w:rPr>
              <w:t>です。</w:t>
            </w:r>
          </w:p>
          <w:p w:rsidR="00AD7D1D" w:rsidRPr="00B93FEC" w:rsidRDefault="00AD7D1D" w:rsidP="00B14EE4">
            <w:pPr>
              <w:jc w:val="left"/>
              <w:rPr>
                <w:rFonts w:ascii="ＭＳ ゴシック" w:eastAsia="ＭＳ ゴシック" w:hAnsi="ＭＳ ゴシック"/>
                <w:color w:val="000000" w:themeColor="text1"/>
                <w:sz w:val="24"/>
                <w:szCs w:val="24"/>
              </w:rPr>
            </w:pPr>
          </w:p>
        </w:tc>
      </w:tr>
    </w:tbl>
    <w:p w:rsidR="00922481" w:rsidRPr="00B93FEC" w:rsidRDefault="00922481" w:rsidP="006D46DC">
      <w:pPr>
        <w:jc w:val="left"/>
        <w:rPr>
          <w:rFonts w:asciiTheme="majorEastAsia" w:eastAsiaTheme="majorEastAsia" w:hAnsiTheme="majorEastAsia"/>
          <w:color w:val="000000" w:themeColor="text1"/>
          <w:sz w:val="24"/>
          <w:szCs w:val="24"/>
        </w:rPr>
      </w:pPr>
    </w:p>
    <w:p w:rsidR="00C37F15" w:rsidRPr="00B93FEC" w:rsidRDefault="00C37F15" w:rsidP="00207876">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質問４　利用者に支払う賃金及び工賃について定めた</w:t>
      </w:r>
      <w:r w:rsidR="00207876" w:rsidRPr="00B93FEC">
        <w:rPr>
          <w:rFonts w:asciiTheme="majorEastAsia" w:eastAsiaTheme="majorEastAsia" w:hAnsiTheme="majorEastAsia" w:hint="eastAsia"/>
          <w:color w:val="000000" w:themeColor="text1"/>
          <w:sz w:val="24"/>
          <w:szCs w:val="24"/>
        </w:rPr>
        <w:t>第192条第2項（</w:t>
      </w:r>
      <w:r w:rsidRPr="00B93FEC">
        <w:rPr>
          <w:rFonts w:asciiTheme="majorEastAsia" w:eastAsiaTheme="majorEastAsia" w:hAnsiTheme="majorEastAsia" w:hint="eastAsia"/>
          <w:color w:val="000000" w:themeColor="text1"/>
          <w:sz w:val="24"/>
          <w:szCs w:val="24"/>
        </w:rPr>
        <w:t>生産活動に係る事業収入か</w:t>
      </w:r>
      <w:r w:rsidRPr="00B93FEC">
        <w:rPr>
          <w:rFonts w:asciiTheme="majorEastAsia" w:eastAsiaTheme="majorEastAsia" w:hAnsiTheme="majorEastAsia" w:hint="eastAsia"/>
          <w:color w:val="000000" w:themeColor="text1"/>
          <w:sz w:val="24"/>
          <w:szCs w:val="24"/>
        </w:rPr>
        <w:lastRenderedPageBreak/>
        <w:t>ら必要経費を控除した額が</w:t>
      </w:r>
      <w:r w:rsidR="00207876" w:rsidRPr="00B93FEC">
        <w:rPr>
          <w:rFonts w:asciiTheme="majorEastAsia" w:eastAsiaTheme="majorEastAsia" w:hAnsiTheme="majorEastAsia" w:hint="eastAsia"/>
          <w:color w:val="000000" w:themeColor="text1"/>
          <w:sz w:val="24"/>
          <w:szCs w:val="24"/>
        </w:rPr>
        <w:t>利用者に支払う賃金の総額以上）の賃金の総額と経営改善計画については、以下の解釈が適切か、ご教示ください。</w:t>
      </w:r>
    </w:p>
    <w:p w:rsidR="00207876" w:rsidRPr="00B93FEC" w:rsidRDefault="00207876" w:rsidP="00207876">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（１）生産活動に係る控除後の事業収入は、利用者に支払わなければならない最低賃金以上の額とする。</w:t>
      </w:r>
    </w:p>
    <w:p w:rsidR="00207876" w:rsidRPr="00B93FEC" w:rsidRDefault="00207876" w:rsidP="00207876">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（２）最低賃金を確保できない事業所は、経営改善計画の作成が求めら</w:t>
      </w:r>
      <w:r w:rsidR="00922481" w:rsidRPr="00B93FEC">
        <w:rPr>
          <w:rFonts w:asciiTheme="majorEastAsia" w:eastAsiaTheme="majorEastAsia" w:hAnsiTheme="majorEastAsia" w:hint="eastAsia"/>
          <w:color w:val="000000" w:themeColor="text1"/>
          <w:sz w:val="24"/>
          <w:szCs w:val="24"/>
        </w:rPr>
        <w:t>れ</w:t>
      </w:r>
      <w:r w:rsidRPr="00B93FEC">
        <w:rPr>
          <w:rFonts w:asciiTheme="majorEastAsia" w:eastAsiaTheme="majorEastAsia" w:hAnsiTheme="majorEastAsia" w:hint="eastAsia"/>
          <w:color w:val="000000" w:themeColor="text1"/>
          <w:sz w:val="24"/>
          <w:szCs w:val="24"/>
        </w:rPr>
        <w:t>るが、確保済みの事業所には、策定は、求められない。</w:t>
      </w:r>
    </w:p>
    <w:p w:rsidR="00207876" w:rsidRPr="00B93FEC" w:rsidRDefault="00207876" w:rsidP="00207876">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（３）最低賃金以上の賃金</w:t>
      </w:r>
      <w:r w:rsidR="00583C8E" w:rsidRPr="00B93FEC">
        <w:rPr>
          <w:rFonts w:asciiTheme="majorEastAsia" w:eastAsiaTheme="majorEastAsia" w:hAnsiTheme="majorEastAsia" w:hint="eastAsia"/>
          <w:color w:val="000000" w:themeColor="text1"/>
          <w:sz w:val="24"/>
          <w:szCs w:val="24"/>
        </w:rPr>
        <w:t>等</w:t>
      </w:r>
      <w:r w:rsidRPr="00B93FEC">
        <w:rPr>
          <w:rFonts w:asciiTheme="majorEastAsia" w:eastAsiaTheme="majorEastAsia" w:hAnsiTheme="majorEastAsia" w:hint="eastAsia"/>
          <w:color w:val="000000" w:themeColor="text1"/>
          <w:sz w:val="24"/>
          <w:szCs w:val="24"/>
        </w:rPr>
        <w:t>の確保に加え、手当等については、</w:t>
      </w:r>
      <w:r w:rsidR="00922481" w:rsidRPr="00B93FEC">
        <w:rPr>
          <w:rFonts w:asciiTheme="majorEastAsia" w:eastAsiaTheme="majorEastAsia" w:hAnsiTheme="majorEastAsia" w:hint="eastAsia"/>
          <w:color w:val="000000" w:themeColor="text1"/>
          <w:sz w:val="24"/>
          <w:szCs w:val="24"/>
        </w:rPr>
        <w:t>事業所の裁量及び経営状況により支給できる。</w:t>
      </w:r>
      <w:bookmarkStart w:id="0" w:name="_GoBack"/>
      <w:bookmarkEnd w:id="0"/>
    </w:p>
    <w:p w:rsidR="00AD7D1D" w:rsidRPr="00B93FEC" w:rsidRDefault="00AD7D1D" w:rsidP="00AD7D1D">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AD7D1D" w:rsidRPr="00B93FEC" w:rsidRDefault="00AD7D1D" w:rsidP="00B14EE4">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AD7D1D" w:rsidRPr="00B93FEC" w:rsidRDefault="005F2A10" w:rsidP="001B468F">
            <w:pPr>
              <w:ind w:firstLineChars="100" w:firstLine="240"/>
              <w:jc w:val="left"/>
              <w:rPr>
                <w:rFonts w:ascii="ＭＳ ゴシック" w:eastAsia="ＭＳ ゴシック" w:hAnsi="ＭＳ ゴシック"/>
                <w:color w:val="000000" w:themeColor="text1"/>
                <w:sz w:val="24"/>
                <w:szCs w:val="24"/>
              </w:rPr>
            </w:pPr>
            <w:r>
              <w:rPr>
                <w:rFonts w:asciiTheme="majorEastAsia" w:eastAsiaTheme="majorEastAsia" w:hAnsiTheme="majorEastAsia" w:hint="eastAsia"/>
                <w:color w:val="000000" w:themeColor="text1"/>
                <w:sz w:val="24"/>
                <w:szCs w:val="24"/>
              </w:rPr>
              <w:t>貴見のとおりです</w:t>
            </w:r>
            <w:r>
              <w:rPr>
                <w:rFonts w:ascii="ＭＳ ゴシック" w:eastAsia="ＭＳ ゴシック" w:hAnsi="ＭＳ ゴシック" w:hint="eastAsia"/>
                <w:color w:val="000000" w:themeColor="text1"/>
                <w:sz w:val="24"/>
                <w:szCs w:val="24"/>
              </w:rPr>
              <w:t>。なお、指定基準に伴う各般の取扱いについては、今後も各事業所の状況を見ながら、適宜検討することはあり得ます。</w:t>
            </w:r>
          </w:p>
          <w:p w:rsidR="00AD7D1D" w:rsidRPr="00B93FEC" w:rsidRDefault="00AD7D1D" w:rsidP="00B14EE4">
            <w:pPr>
              <w:jc w:val="left"/>
              <w:rPr>
                <w:rFonts w:ascii="ＭＳ ゴシック" w:eastAsia="ＭＳ ゴシック" w:hAnsi="ＭＳ ゴシック"/>
                <w:color w:val="000000" w:themeColor="text1"/>
                <w:sz w:val="24"/>
                <w:szCs w:val="24"/>
              </w:rPr>
            </w:pPr>
          </w:p>
        </w:tc>
      </w:tr>
    </w:tbl>
    <w:p w:rsidR="00F2106C" w:rsidRPr="00B93FEC" w:rsidRDefault="00F2106C" w:rsidP="00F2106C">
      <w:pPr>
        <w:jc w:val="left"/>
        <w:rPr>
          <w:rFonts w:asciiTheme="majorEastAsia" w:eastAsiaTheme="majorEastAsia" w:hAnsiTheme="majorEastAsia"/>
          <w:color w:val="000000" w:themeColor="text1"/>
          <w:sz w:val="24"/>
          <w:szCs w:val="24"/>
        </w:rPr>
      </w:pPr>
    </w:p>
    <w:p w:rsidR="00EB68D8" w:rsidRDefault="00EB68D8" w:rsidP="00EB68D8">
      <w:pPr>
        <w:ind w:left="723" w:hangingChars="300" w:hanging="723"/>
        <w:jc w:val="left"/>
        <w:rPr>
          <w:rFonts w:asciiTheme="majorEastAsia" w:eastAsiaTheme="majorEastAsia" w:hAnsiTheme="majorEastAsia"/>
          <w:b/>
          <w:color w:val="000000" w:themeColor="text1"/>
          <w:sz w:val="24"/>
          <w:szCs w:val="24"/>
        </w:rPr>
      </w:pPr>
    </w:p>
    <w:p w:rsidR="00F2106C" w:rsidRPr="00B93FEC" w:rsidRDefault="00F2106C" w:rsidP="00EB68D8">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質問５　公共職業安定所の職業紹介は原則として、公平性の観点から特定の事業所を紹介しない対応はできないとの説明がありましたが、法令順守をしていない事業所を紹介しないことには、合理的理由があると思います。公共職業安定所が職業紹介の可否に関する基準があれば、お示しください。</w:t>
      </w:r>
    </w:p>
    <w:p w:rsidR="00F2106C" w:rsidRPr="00B93FEC" w:rsidRDefault="00F2106C" w:rsidP="00F2106C">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F2106C" w:rsidRPr="00B93FEC" w:rsidRDefault="00F2106C" w:rsidP="00B16B48">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F2106C" w:rsidRPr="00B93FEC" w:rsidRDefault="00F2106C" w:rsidP="00B16B48">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公共職業安定所は、職業安定法第５条の５に基づき、求人の申込みは全て受理しなければならないとされていますが、その申込みの内容が法令に違反するときなどには、その申込みを受理しないことができることとされています。</w:t>
            </w:r>
          </w:p>
          <w:p w:rsidR="00F2106C" w:rsidRPr="00B93FEC" w:rsidRDefault="00F2106C" w:rsidP="001B468F">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また、一旦受理した求人であっても、その求人の内容に法令違反の疑いが生じた場合などには、労働者保護の観点などから紹介保留の措置を取ることとしています。</w:t>
            </w:r>
          </w:p>
          <w:p w:rsidR="00F2106C" w:rsidRPr="00B93FEC" w:rsidRDefault="00F2106C" w:rsidP="00B16B48">
            <w:pPr>
              <w:jc w:val="left"/>
              <w:rPr>
                <w:rFonts w:ascii="ＭＳ ゴシック" w:eastAsia="ＭＳ ゴシック" w:hAnsi="ＭＳ ゴシック"/>
                <w:color w:val="000000" w:themeColor="text1"/>
                <w:sz w:val="24"/>
                <w:szCs w:val="24"/>
              </w:rPr>
            </w:pPr>
          </w:p>
        </w:tc>
      </w:tr>
    </w:tbl>
    <w:p w:rsidR="00F2106C" w:rsidRPr="00B93FEC" w:rsidRDefault="00F2106C" w:rsidP="00F2106C">
      <w:pPr>
        <w:ind w:left="720" w:hangingChars="300" w:hanging="720"/>
        <w:jc w:val="left"/>
        <w:rPr>
          <w:rFonts w:asciiTheme="majorEastAsia" w:eastAsiaTheme="majorEastAsia" w:hAnsiTheme="majorEastAsia"/>
          <w:color w:val="000000" w:themeColor="text1"/>
          <w:sz w:val="24"/>
          <w:szCs w:val="24"/>
        </w:rPr>
      </w:pPr>
    </w:p>
    <w:p w:rsidR="00F2106C" w:rsidRPr="00B93FEC" w:rsidRDefault="00F2106C" w:rsidP="00F2106C">
      <w:pPr>
        <w:ind w:left="720" w:hangingChars="300" w:hanging="720"/>
        <w:jc w:val="left"/>
        <w:rPr>
          <w:rFonts w:asciiTheme="majorEastAsia" w:eastAsiaTheme="majorEastAsia" w:hAnsiTheme="majorEastAsia"/>
          <w:color w:val="000000" w:themeColor="text1"/>
          <w:sz w:val="24"/>
          <w:szCs w:val="24"/>
        </w:rPr>
      </w:pPr>
    </w:p>
    <w:p w:rsidR="00F2106C" w:rsidRPr="00B93FEC" w:rsidRDefault="00F2106C" w:rsidP="00EB68D8">
      <w:pPr>
        <w:ind w:left="720" w:hangingChars="300" w:hanging="720"/>
        <w:jc w:val="left"/>
        <w:rPr>
          <w:rFonts w:asciiTheme="majorEastAsia" w:eastAsiaTheme="majorEastAsia" w:hAnsiTheme="majorEastAsia"/>
          <w:color w:val="000000" w:themeColor="text1"/>
          <w:sz w:val="24"/>
          <w:szCs w:val="24"/>
        </w:rPr>
      </w:pPr>
      <w:r w:rsidRPr="00B93FEC">
        <w:rPr>
          <w:rFonts w:asciiTheme="majorEastAsia" w:eastAsiaTheme="majorEastAsia" w:hAnsiTheme="majorEastAsia" w:hint="eastAsia"/>
          <w:color w:val="000000" w:themeColor="text1"/>
          <w:sz w:val="24"/>
          <w:szCs w:val="24"/>
        </w:rPr>
        <w:t>質問６　福祉圏域の障害者就業・生活支援センターについて、就労支援の対象としない事業主の判断基準があれば、お示しください。</w:t>
      </w:r>
    </w:p>
    <w:p w:rsidR="00F2106C" w:rsidRPr="00B93FEC" w:rsidRDefault="00F2106C" w:rsidP="00F2106C">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F2106C" w:rsidRPr="00B93FEC" w:rsidRDefault="00F2106C" w:rsidP="00B16B48">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F2106C" w:rsidRPr="00B93FEC" w:rsidRDefault="00F2106C" w:rsidP="001B468F">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障害者就業・生活支援センターにおいては、障害者の職業生活における自立を図るため、事業主に対する障害者の就職後の雇用管理や職場定着に係る助言等の支援を関係機関と連携を図りながら実施しているところであり、</w:t>
            </w:r>
            <w:r w:rsidR="00D62921">
              <w:rPr>
                <w:rFonts w:ascii="ＭＳ ゴシック" w:eastAsia="ＭＳ ゴシック" w:hAnsi="ＭＳ ゴシック" w:hint="eastAsia"/>
                <w:color w:val="000000" w:themeColor="text1"/>
                <w:sz w:val="24"/>
                <w:szCs w:val="24"/>
              </w:rPr>
              <w:t>全ての事業所が利用できます。</w:t>
            </w:r>
          </w:p>
        </w:tc>
      </w:tr>
    </w:tbl>
    <w:p w:rsidR="00AD7D1D" w:rsidRPr="00B93FEC" w:rsidRDefault="00AD7D1D" w:rsidP="00AD7D1D">
      <w:pPr>
        <w:ind w:left="720" w:hangingChars="300" w:hanging="720"/>
        <w:jc w:val="left"/>
        <w:rPr>
          <w:rFonts w:asciiTheme="majorEastAsia" w:eastAsiaTheme="majorEastAsia" w:hAnsiTheme="majorEastAsia"/>
          <w:color w:val="000000" w:themeColor="text1"/>
          <w:sz w:val="24"/>
          <w:szCs w:val="24"/>
        </w:rPr>
      </w:pPr>
    </w:p>
    <w:p w:rsidR="00C8259E" w:rsidRPr="00B93FEC" w:rsidRDefault="00C8259E" w:rsidP="00C8259E">
      <w:pPr>
        <w:ind w:left="720" w:hangingChars="300" w:hanging="720"/>
        <w:jc w:val="left"/>
        <w:rPr>
          <w:rFonts w:ascii="ＭＳ ゴシック" w:eastAsia="ＭＳ ゴシック" w:hAnsi="ＭＳ ゴシック" w:cs="ＭＳ ゴシック"/>
          <w:color w:val="000000" w:themeColor="text1"/>
          <w:kern w:val="0"/>
          <w:sz w:val="24"/>
          <w:szCs w:val="24"/>
        </w:rPr>
      </w:pPr>
      <w:r w:rsidRPr="00B93FEC">
        <w:rPr>
          <w:rFonts w:asciiTheme="majorEastAsia" w:eastAsiaTheme="majorEastAsia" w:hAnsiTheme="majorEastAsia" w:hint="eastAsia"/>
          <w:color w:val="000000" w:themeColor="text1"/>
          <w:sz w:val="24"/>
          <w:szCs w:val="24"/>
        </w:rPr>
        <w:t>質問７　Ａ</w:t>
      </w:r>
      <w:r w:rsidRPr="00B93FEC">
        <w:rPr>
          <w:rFonts w:ascii="ＭＳ ゴシック" w:eastAsia="ＭＳ ゴシック" w:hAnsi="ＭＳ ゴシック" w:cs="ＭＳ ゴシック"/>
          <w:color w:val="000000" w:themeColor="text1"/>
          <w:kern w:val="0"/>
          <w:sz w:val="24"/>
          <w:szCs w:val="24"/>
        </w:rPr>
        <w:t>型</w:t>
      </w:r>
      <w:r w:rsidRPr="00B93FEC">
        <w:rPr>
          <w:rFonts w:ascii="ＭＳ ゴシック" w:eastAsia="ＭＳ ゴシック" w:hAnsi="ＭＳ ゴシック" w:cs="ＭＳ ゴシック" w:hint="eastAsia"/>
          <w:color w:val="000000" w:themeColor="text1"/>
          <w:kern w:val="0"/>
          <w:sz w:val="24"/>
          <w:szCs w:val="24"/>
        </w:rPr>
        <w:t>事業所</w:t>
      </w:r>
      <w:r w:rsidRPr="00B93FEC">
        <w:rPr>
          <w:rFonts w:ascii="ＭＳ ゴシック" w:eastAsia="ＭＳ ゴシック" w:hAnsi="ＭＳ ゴシック" w:cs="ＭＳ ゴシック"/>
          <w:color w:val="000000" w:themeColor="text1"/>
          <w:kern w:val="0"/>
          <w:sz w:val="24"/>
          <w:szCs w:val="24"/>
        </w:rPr>
        <w:t>は</w:t>
      </w:r>
      <w:r w:rsidRPr="00B93FEC">
        <w:rPr>
          <w:rFonts w:ascii="ＭＳ ゴシック" w:eastAsia="ＭＳ ゴシック" w:hAnsi="ＭＳ ゴシック" w:cs="ＭＳ ゴシック" w:hint="eastAsia"/>
          <w:color w:val="000000" w:themeColor="text1"/>
          <w:kern w:val="0"/>
          <w:sz w:val="24"/>
          <w:szCs w:val="24"/>
        </w:rPr>
        <w:t>、</w:t>
      </w:r>
      <w:r w:rsidRPr="00B93FEC">
        <w:rPr>
          <w:rFonts w:ascii="ＭＳ ゴシック" w:eastAsia="ＭＳ ゴシック" w:hAnsi="ＭＳ ゴシック" w:cs="ＭＳ ゴシック"/>
          <w:color w:val="000000" w:themeColor="text1"/>
          <w:kern w:val="0"/>
          <w:sz w:val="24"/>
          <w:szCs w:val="24"/>
        </w:rPr>
        <w:t>「一般就職が困難な」障害者と雇用契約を結び、最賃以上の賃金を支払い、かつ、雇用保険や社会保険に費用も支払うという役割を担ってい</w:t>
      </w:r>
      <w:r w:rsidRPr="00B93FEC">
        <w:rPr>
          <w:rFonts w:ascii="ＭＳ ゴシック" w:eastAsia="ＭＳ ゴシック" w:hAnsi="ＭＳ ゴシック" w:cs="ＭＳ ゴシック" w:hint="eastAsia"/>
          <w:color w:val="000000" w:themeColor="text1"/>
          <w:kern w:val="0"/>
          <w:sz w:val="24"/>
          <w:szCs w:val="24"/>
        </w:rPr>
        <w:t>ます</w:t>
      </w:r>
      <w:r w:rsidRPr="00B93FEC">
        <w:rPr>
          <w:rFonts w:ascii="ＭＳ ゴシック" w:eastAsia="ＭＳ ゴシック" w:hAnsi="ＭＳ ゴシック" w:cs="ＭＳ ゴシック"/>
          <w:color w:val="000000" w:themeColor="text1"/>
          <w:kern w:val="0"/>
          <w:sz w:val="24"/>
          <w:szCs w:val="24"/>
        </w:rPr>
        <w:t>。「悪しき」</w:t>
      </w:r>
      <w:r w:rsidRPr="00B93FEC">
        <w:rPr>
          <w:rFonts w:ascii="ＭＳ ゴシック" w:eastAsia="ＭＳ ゴシック" w:hAnsi="ＭＳ ゴシック" w:cs="ＭＳ ゴシック" w:hint="eastAsia"/>
          <w:color w:val="000000" w:themeColor="text1"/>
          <w:kern w:val="0"/>
          <w:sz w:val="24"/>
          <w:szCs w:val="24"/>
        </w:rPr>
        <w:t>Ａ</w:t>
      </w:r>
      <w:r w:rsidRPr="00B93FEC">
        <w:rPr>
          <w:rFonts w:ascii="ＭＳ ゴシック" w:eastAsia="ＭＳ ゴシック" w:hAnsi="ＭＳ ゴシック" w:cs="ＭＳ ゴシック"/>
          <w:color w:val="000000" w:themeColor="text1"/>
          <w:kern w:val="0"/>
          <w:sz w:val="24"/>
          <w:szCs w:val="24"/>
        </w:rPr>
        <w:t>型を規制し、排除する対策は必要で</w:t>
      </w:r>
      <w:r w:rsidRPr="00B93FEC">
        <w:rPr>
          <w:rFonts w:ascii="ＭＳ ゴシック" w:eastAsia="ＭＳ ゴシック" w:hAnsi="ＭＳ ゴシック" w:cs="ＭＳ ゴシック" w:hint="eastAsia"/>
          <w:color w:val="000000" w:themeColor="text1"/>
          <w:kern w:val="0"/>
          <w:sz w:val="24"/>
          <w:szCs w:val="24"/>
        </w:rPr>
        <w:t>す</w:t>
      </w:r>
      <w:r w:rsidRPr="00B93FEC">
        <w:rPr>
          <w:rFonts w:ascii="ＭＳ ゴシック" w:eastAsia="ＭＳ ゴシック" w:hAnsi="ＭＳ ゴシック" w:cs="ＭＳ ゴシック"/>
          <w:color w:val="000000" w:themeColor="text1"/>
          <w:kern w:val="0"/>
          <w:sz w:val="24"/>
          <w:szCs w:val="24"/>
        </w:rPr>
        <w:t>が、それ以外の</w:t>
      </w:r>
      <w:r w:rsidRPr="00B93FEC">
        <w:rPr>
          <w:rFonts w:ascii="ＭＳ ゴシック" w:eastAsia="ＭＳ ゴシック" w:hAnsi="ＭＳ ゴシック" w:cs="ＭＳ ゴシック" w:hint="eastAsia"/>
          <w:color w:val="000000" w:themeColor="text1"/>
          <w:kern w:val="0"/>
          <w:sz w:val="24"/>
          <w:szCs w:val="24"/>
        </w:rPr>
        <w:t>Ａ</w:t>
      </w:r>
      <w:r w:rsidRPr="00B93FEC">
        <w:rPr>
          <w:rFonts w:ascii="ＭＳ ゴシック" w:eastAsia="ＭＳ ゴシック" w:hAnsi="ＭＳ ゴシック" w:cs="ＭＳ ゴシック"/>
          <w:color w:val="000000" w:themeColor="text1"/>
          <w:kern w:val="0"/>
          <w:sz w:val="24"/>
          <w:szCs w:val="24"/>
        </w:rPr>
        <w:t>型</w:t>
      </w:r>
      <w:r w:rsidRPr="00B93FEC">
        <w:rPr>
          <w:rFonts w:ascii="ＭＳ ゴシック" w:eastAsia="ＭＳ ゴシック" w:hAnsi="ＭＳ ゴシック" w:cs="ＭＳ ゴシック" w:hint="eastAsia"/>
          <w:color w:val="000000" w:themeColor="text1"/>
          <w:kern w:val="0"/>
          <w:sz w:val="24"/>
          <w:szCs w:val="24"/>
        </w:rPr>
        <w:t>事業所</w:t>
      </w:r>
      <w:r w:rsidRPr="00B93FEC">
        <w:rPr>
          <w:rFonts w:ascii="ＭＳ ゴシック" w:eastAsia="ＭＳ ゴシック" w:hAnsi="ＭＳ ゴシック" w:cs="ＭＳ ゴシック"/>
          <w:color w:val="000000" w:themeColor="text1"/>
          <w:kern w:val="0"/>
          <w:sz w:val="24"/>
          <w:szCs w:val="24"/>
        </w:rPr>
        <w:t>が、利用者に対して「まともな仕事とまともな賃金」</w:t>
      </w:r>
      <w:r w:rsidRPr="00B93FEC">
        <w:rPr>
          <w:rFonts w:ascii="ＭＳ ゴシック" w:eastAsia="ＭＳ ゴシック" w:hAnsi="ＭＳ ゴシック" w:cs="ＭＳ ゴシック" w:hint="eastAsia"/>
          <w:color w:val="000000" w:themeColor="text1"/>
          <w:kern w:val="0"/>
          <w:sz w:val="24"/>
          <w:szCs w:val="24"/>
        </w:rPr>
        <w:t>を</w:t>
      </w:r>
      <w:r w:rsidRPr="00B93FEC">
        <w:rPr>
          <w:rFonts w:ascii="ＭＳ ゴシック" w:eastAsia="ＭＳ ゴシック" w:hAnsi="ＭＳ ゴシック" w:cs="ＭＳ ゴシック"/>
          <w:color w:val="000000" w:themeColor="text1"/>
          <w:kern w:val="0"/>
          <w:sz w:val="24"/>
          <w:szCs w:val="24"/>
        </w:rPr>
        <w:t>確保できる</w:t>
      </w:r>
      <w:r w:rsidRPr="00B93FEC">
        <w:rPr>
          <w:rFonts w:ascii="ＭＳ ゴシック" w:eastAsia="ＭＳ ゴシック" w:hAnsi="ＭＳ ゴシック" w:cs="ＭＳ ゴシック" w:hint="eastAsia"/>
          <w:color w:val="000000" w:themeColor="text1"/>
          <w:kern w:val="0"/>
          <w:sz w:val="24"/>
          <w:szCs w:val="24"/>
        </w:rPr>
        <w:t>政策的</w:t>
      </w:r>
      <w:r w:rsidRPr="00B93FEC">
        <w:rPr>
          <w:rFonts w:ascii="ＭＳ ゴシック" w:eastAsia="ＭＳ ゴシック" w:hAnsi="ＭＳ ゴシック" w:cs="ＭＳ ゴシック"/>
          <w:color w:val="000000" w:themeColor="text1"/>
          <w:kern w:val="0"/>
          <w:sz w:val="24"/>
          <w:szCs w:val="24"/>
        </w:rPr>
        <w:t>支援が必要と思われ</w:t>
      </w:r>
      <w:r w:rsidRPr="00B93FEC">
        <w:rPr>
          <w:rFonts w:ascii="ＭＳ ゴシック" w:eastAsia="ＭＳ ゴシック" w:hAnsi="ＭＳ ゴシック" w:cs="ＭＳ ゴシック" w:hint="eastAsia"/>
          <w:color w:val="000000" w:themeColor="text1"/>
          <w:kern w:val="0"/>
          <w:sz w:val="24"/>
          <w:szCs w:val="24"/>
        </w:rPr>
        <w:t>ますが、</w:t>
      </w:r>
      <w:r w:rsidRPr="00B93FEC">
        <w:rPr>
          <w:rFonts w:ascii="ＭＳ ゴシック" w:eastAsia="ＭＳ ゴシック" w:hAnsi="ＭＳ ゴシック" w:cs="ＭＳ ゴシック"/>
          <w:color w:val="000000" w:themeColor="text1"/>
          <w:kern w:val="0"/>
          <w:sz w:val="24"/>
          <w:szCs w:val="24"/>
        </w:rPr>
        <w:t>国としては、障害者に対して量・質両面での就労機会の拡大をはかるうえで、</w:t>
      </w:r>
      <w:r w:rsidRPr="00B93FEC">
        <w:rPr>
          <w:rFonts w:ascii="ＭＳ ゴシック" w:eastAsia="ＭＳ ゴシック" w:hAnsi="ＭＳ ゴシック" w:cs="ＭＳ ゴシック" w:hint="eastAsia"/>
          <w:color w:val="000000" w:themeColor="text1"/>
          <w:kern w:val="0"/>
          <w:sz w:val="24"/>
          <w:szCs w:val="24"/>
        </w:rPr>
        <w:t>Ａ</w:t>
      </w:r>
      <w:r w:rsidRPr="00B93FEC">
        <w:rPr>
          <w:rFonts w:ascii="ＭＳ ゴシック" w:eastAsia="ＭＳ ゴシック" w:hAnsi="ＭＳ ゴシック" w:cs="ＭＳ ゴシック"/>
          <w:color w:val="000000" w:themeColor="text1"/>
          <w:kern w:val="0"/>
          <w:sz w:val="24"/>
          <w:szCs w:val="24"/>
        </w:rPr>
        <w:t>型にどのような役割を期待し、その役割が十分果たしうるような政策的支援を講じようとしているのか</w:t>
      </w:r>
      <w:r w:rsidRPr="00B93FEC">
        <w:rPr>
          <w:rFonts w:ascii="ＭＳ ゴシック" w:eastAsia="ＭＳ ゴシック" w:hAnsi="ＭＳ ゴシック" w:cs="ＭＳ ゴシック" w:hint="eastAsia"/>
          <w:color w:val="000000" w:themeColor="text1"/>
          <w:kern w:val="0"/>
          <w:sz w:val="24"/>
          <w:szCs w:val="24"/>
        </w:rPr>
        <w:t>、お示しください</w:t>
      </w:r>
      <w:r w:rsidRPr="00B93FEC">
        <w:rPr>
          <w:rFonts w:ascii="ＭＳ ゴシック" w:eastAsia="ＭＳ ゴシック" w:hAnsi="ＭＳ ゴシック" w:cs="ＭＳ ゴシック"/>
          <w:color w:val="000000" w:themeColor="text1"/>
          <w:kern w:val="0"/>
          <w:sz w:val="24"/>
          <w:szCs w:val="24"/>
        </w:rPr>
        <w:t>。</w:t>
      </w:r>
    </w:p>
    <w:p w:rsidR="00C8259E" w:rsidRPr="00B93FEC" w:rsidRDefault="00C8259E" w:rsidP="00C8259E">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C8259E" w:rsidRPr="00B93FEC" w:rsidRDefault="00C8259E" w:rsidP="00B14EE4">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F2106C" w:rsidRPr="00B93FEC" w:rsidRDefault="00F2106C" w:rsidP="001B468F">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就労継続支援A型は、利用者に対し雇用契約を結んだ上で就労機会を提供するためのサービスです。このため、事業を開始し、利用者を集める段階で、雇用契約に基づく労働を提供できることが当然の前提となります。</w:t>
            </w:r>
          </w:p>
          <w:p w:rsidR="00C8259E" w:rsidRPr="00B93FEC" w:rsidRDefault="00F2106C" w:rsidP="00F2106C">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 xml:space="preserve">　その一方で、就労継続支援A型事業所として、利用者に対し十分な労働機会と賃金を与えるべく努力を続けていただくことは大切と考えており、平成30年報酬改定において、平均賃金の向上に向けて取り組む職員を配置した場合の加算の新設を検討しているとともに、販路の拡大や品質向上等に取り組む事業所に対する個別の支援を行う補助金も来年度予算として要求しています。</w:t>
            </w:r>
          </w:p>
          <w:p w:rsidR="00C8259E" w:rsidRPr="00B93FEC" w:rsidRDefault="00C8259E" w:rsidP="00B14EE4">
            <w:pPr>
              <w:jc w:val="left"/>
              <w:rPr>
                <w:rFonts w:ascii="ＭＳ ゴシック" w:eastAsia="ＭＳ ゴシック" w:hAnsi="ＭＳ ゴシック"/>
                <w:color w:val="000000" w:themeColor="text1"/>
                <w:sz w:val="24"/>
                <w:szCs w:val="24"/>
              </w:rPr>
            </w:pPr>
          </w:p>
        </w:tc>
      </w:tr>
    </w:tbl>
    <w:p w:rsidR="00C8259E" w:rsidRPr="00B93FEC" w:rsidRDefault="00C8259E" w:rsidP="00C825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 w:val="24"/>
          <w:szCs w:val="24"/>
        </w:rPr>
      </w:pPr>
    </w:p>
    <w:p w:rsidR="00C8259E" w:rsidRPr="00B93FEC" w:rsidRDefault="00C8259E" w:rsidP="00C825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ＭＳ ゴシック" w:eastAsia="ＭＳ ゴシック" w:hAnsi="ＭＳ ゴシック" w:cs="ＭＳ ゴシック"/>
          <w:color w:val="000000" w:themeColor="text1"/>
          <w:kern w:val="0"/>
          <w:sz w:val="24"/>
          <w:szCs w:val="24"/>
        </w:rPr>
      </w:pPr>
      <w:r w:rsidRPr="00B93FEC">
        <w:rPr>
          <w:rFonts w:ascii="ＭＳ ゴシック" w:eastAsia="ＭＳ ゴシック" w:hAnsi="ＭＳ ゴシック" w:cs="ＭＳ ゴシック" w:hint="eastAsia"/>
          <w:color w:val="000000" w:themeColor="text1"/>
          <w:kern w:val="0"/>
          <w:sz w:val="24"/>
          <w:szCs w:val="24"/>
        </w:rPr>
        <w:t xml:space="preserve">質問８　</w:t>
      </w:r>
      <w:r w:rsidRPr="00B93FEC">
        <w:rPr>
          <w:rFonts w:ascii="ＭＳ ゴシック" w:eastAsia="ＭＳ ゴシック" w:hAnsi="ＭＳ ゴシック" w:cs="ＭＳ ゴシック"/>
          <w:color w:val="000000" w:themeColor="text1"/>
          <w:kern w:val="0"/>
          <w:sz w:val="24"/>
          <w:szCs w:val="24"/>
        </w:rPr>
        <w:t>就職上の困難さを抱えているのは、障害者以外にも相当数存在</w:t>
      </w:r>
      <w:r w:rsidRPr="00B93FEC">
        <w:rPr>
          <w:rFonts w:ascii="ＭＳ ゴシック" w:eastAsia="ＭＳ ゴシック" w:hAnsi="ＭＳ ゴシック" w:cs="ＭＳ ゴシック" w:hint="eastAsia"/>
          <w:color w:val="000000" w:themeColor="text1"/>
          <w:kern w:val="0"/>
          <w:sz w:val="24"/>
          <w:szCs w:val="24"/>
        </w:rPr>
        <w:t>し、生活困窮者自立支援制度では、中間的就労が示されています。また、国内外においても保護雇用的な取り組みが行われています。こうした現状から、Ａ</w:t>
      </w:r>
      <w:r w:rsidRPr="00B93FEC">
        <w:rPr>
          <w:rFonts w:ascii="ＭＳ ゴシック" w:eastAsia="ＭＳ ゴシック" w:hAnsi="ＭＳ ゴシック" w:cs="ＭＳ ゴシック"/>
          <w:color w:val="000000" w:themeColor="text1"/>
          <w:kern w:val="0"/>
          <w:sz w:val="24"/>
          <w:szCs w:val="24"/>
        </w:rPr>
        <w:t>型の利用者</w:t>
      </w:r>
      <w:r w:rsidRPr="00B93FEC">
        <w:rPr>
          <w:rFonts w:ascii="ＭＳ ゴシック" w:eastAsia="ＭＳ ゴシック" w:hAnsi="ＭＳ ゴシック" w:cs="ＭＳ ゴシック" w:hint="eastAsia"/>
          <w:color w:val="000000" w:themeColor="text1"/>
          <w:kern w:val="0"/>
          <w:sz w:val="24"/>
          <w:szCs w:val="24"/>
        </w:rPr>
        <w:t>の範囲の拡大等について</w:t>
      </w:r>
      <w:r w:rsidRPr="00B93FEC">
        <w:rPr>
          <w:rFonts w:ascii="ＭＳ ゴシック" w:eastAsia="ＭＳ ゴシック" w:hAnsi="ＭＳ ゴシック" w:cs="ＭＳ ゴシック"/>
          <w:color w:val="000000" w:themeColor="text1"/>
          <w:kern w:val="0"/>
          <w:sz w:val="24"/>
          <w:szCs w:val="24"/>
        </w:rPr>
        <w:t>、検討課題となっているのか</w:t>
      </w:r>
      <w:r w:rsidRPr="00B93FEC">
        <w:rPr>
          <w:rFonts w:ascii="ＭＳ ゴシック" w:eastAsia="ＭＳ ゴシック" w:hAnsi="ＭＳ ゴシック" w:cs="ＭＳ ゴシック" w:hint="eastAsia"/>
          <w:color w:val="000000" w:themeColor="text1"/>
          <w:kern w:val="0"/>
          <w:sz w:val="24"/>
          <w:szCs w:val="24"/>
        </w:rPr>
        <w:t>、ご教示ください</w:t>
      </w:r>
      <w:r w:rsidRPr="00B93FEC">
        <w:rPr>
          <w:rFonts w:ascii="ＭＳ ゴシック" w:eastAsia="ＭＳ ゴシック" w:hAnsi="ＭＳ ゴシック" w:cs="ＭＳ ゴシック"/>
          <w:color w:val="000000" w:themeColor="text1"/>
          <w:kern w:val="0"/>
          <w:sz w:val="24"/>
          <w:szCs w:val="24"/>
        </w:rPr>
        <w:t xml:space="preserve">。 </w:t>
      </w:r>
    </w:p>
    <w:p w:rsidR="00C8259E" w:rsidRPr="00B93FEC" w:rsidRDefault="00C8259E" w:rsidP="00C8259E">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C8259E" w:rsidRPr="00B93FEC" w:rsidRDefault="00C8259E" w:rsidP="00B14EE4">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C8259E" w:rsidRPr="00B93FEC" w:rsidRDefault="006F7CB6" w:rsidP="001B468F">
            <w:pPr>
              <w:ind w:firstLineChars="100" w:firstLine="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現時点では、生活困窮者等を就労継続支援Ａ型事業の対象者とすることは考えておりません。</w:t>
            </w:r>
          </w:p>
        </w:tc>
      </w:tr>
    </w:tbl>
    <w:p w:rsidR="00C8259E" w:rsidRPr="00B93FEC" w:rsidRDefault="00C8259E" w:rsidP="00C825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 w:val="24"/>
          <w:szCs w:val="24"/>
        </w:rPr>
      </w:pPr>
    </w:p>
    <w:p w:rsidR="00C8259E" w:rsidRPr="00B93FEC" w:rsidRDefault="00C8259E" w:rsidP="00C825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ＭＳ ゴシック" w:eastAsia="ＭＳ ゴシック" w:hAnsi="ＭＳ ゴシック" w:cs="ＭＳ ゴシック"/>
          <w:color w:val="000000" w:themeColor="text1"/>
          <w:kern w:val="0"/>
          <w:sz w:val="24"/>
          <w:szCs w:val="24"/>
        </w:rPr>
      </w:pPr>
      <w:r w:rsidRPr="00B93FEC">
        <w:rPr>
          <w:rFonts w:ascii="ＭＳ ゴシック" w:eastAsia="ＭＳ ゴシック" w:hAnsi="ＭＳ ゴシック" w:cs="ＭＳ ゴシック" w:hint="eastAsia"/>
          <w:color w:val="000000" w:themeColor="text1"/>
          <w:kern w:val="0"/>
          <w:sz w:val="24"/>
          <w:szCs w:val="24"/>
        </w:rPr>
        <w:t>質問９　Ａ</w:t>
      </w:r>
      <w:r w:rsidRPr="00B93FEC">
        <w:rPr>
          <w:rFonts w:ascii="ＭＳ ゴシック" w:eastAsia="ＭＳ ゴシック" w:hAnsi="ＭＳ ゴシック" w:cs="ＭＳ ゴシック"/>
          <w:color w:val="000000" w:themeColor="text1"/>
          <w:kern w:val="0"/>
          <w:sz w:val="24"/>
          <w:szCs w:val="24"/>
        </w:rPr>
        <w:t>型</w:t>
      </w:r>
      <w:r w:rsidRPr="00B93FEC">
        <w:rPr>
          <w:rFonts w:ascii="ＭＳ ゴシック" w:eastAsia="ＭＳ ゴシック" w:hAnsi="ＭＳ ゴシック" w:cs="ＭＳ ゴシック" w:hint="eastAsia"/>
          <w:color w:val="000000" w:themeColor="text1"/>
          <w:kern w:val="0"/>
          <w:sz w:val="24"/>
          <w:szCs w:val="24"/>
        </w:rPr>
        <w:t>事業所</w:t>
      </w:r>
      <w:r w:rsidRPr="00B93FEC">
        <w:rPr>
          <w:rFonts w:ascii="ＭＳ ゴシック" w:eastAsia="ＭＳ ゴシック" w:hAnsi="ＭＳ ゴシック" w:cs="ＭＳ ゴシック"/>
          <w:color w:val="000000" w:themeColor="text1"/>
          <w:kern w:val="0"/>
          <w:sz w:val="24"/>
          <w:szCs w:val="24"/>
        </w:rPr>
        <w:t>は、労働</w:t>
      </w:r>
      <w:r w:rsidRPr="00B93FEC">
        <w:rPr>
          <w:rFonts w:ascii="ＭＳ ゴシック" w:eastAsia="ＭＳ ゴシック" w:hAnsi="ＭＳ ゴシック" w:cs="ＭＳ ゴシック" w:hint="eastAsia"/>
          <w:color w:val="000000" w:themeColor="text1"/>
          <w:kern w:val="0"/>
          <w:sz w:val="24"/>
          <w:szCs w:val="24"/>
        </w:rPr>
        <w:t>法令</w:t>
      </w:r>
      <w:r w:rsidRPr="00B93FEC">
        <w:rPr>
          <w:rFonts w:ascii="ＭＳ ゴシック" w:eastAsia="ＭＳ ゴシック" w:hAnsi="ＭＳ ゴシック" w:cs="ＭＳ ゴシック"/>
          <w:color w:val="000000" w:themeColor="text1"/>
          <w:kern w:val="0"/>
          <w:sz w:val="24"/>
          <w:szCs w:val="24"/>
        </w:rPr>
        <w:t>が適用されながら、</w:t>
      </w:r>
      <w:r w:rsidRPr="00B93FEC">
        <w:rPr>
          <w:rFonts w:ascii="ＭＳ ゴシック" w:eastAsia="ＭＳ ゴシック" w:hAnsi="ＭＳ ゴシック" w:cs="ＭＳ ゴシック" w:hint="eastAsia"/>
          <w:color w:val="000000" w:themeColor="text1"/>
          <w:kern w:val="0"/>
          <w:sz w:val="24"/>
          <w:szCs w:val="24"/>
        </w:rPr>
        <w:t>障害者</w:t>
      </w:r>
      <w:r w:rsidRPr="00B93FEC">
        <w:rPr>
          <w:rFonts w:ascii="ＭＳ ゴシック" w:eastAsia="ＭＳ ゴシック" w:hAnsi="ＭＳ ゴシック" w:cs="ＭＳ ゴシック"/>
          <w:color w:val="000000" w:themeColor="text1"/>
          <w:kern w:val="0"/>
          <w:sz w:val="24"/>
          <w:szCs w:val="24"/>
        </w:rPr>
        <w:t>総合支援法に基づく障害福祉サービス事業に位置付けられるなど、きわめてあいまいな存在となっている。</w:t>
      </w:r>
      <w:r w:rsidRPr="00B93FEC">
        <w:rPr>
          <w:rFonts w:ascii="ＭＳ ゴシック" w:eastAsia="ＭＳ ゴシック" w:hAnsi="ＭＳ ゴシック" w:cs="ＭＳ ゴシック" w:hint="eastAsia"/>
          <w:color w:val="000000" w:themeColor="text1"/>
          <w:kern w:val="0"/>
          <w:sz w:val="24"/>
          <w:szCs w:val="24"/>
        </w:rPr>
        <w:t>労働・福祉の</w:t>
      </w:r>
      <w:r w:rsidRPr="00B93FEC">
        <w:rPr>
          <w:rFonts w:ascii="ＭＳ ゴシック" w:eastAsia="ＭＳ ゴシック" w:hAnsi="ＭＳ ゴシック" w:cs="ＭＳ ゴシック"/>
          <w:color w:val="000000" w:themeColor="text1"/>
          <w:kern w:val="0"/>
          <w:sz w:val="24"/>
          <w:szCs w:val="24"/>
        </w:rPr>
        <w:t>両行政にまたがる</w:t>
      </w:r>
      <w:r w:rsidRPr="00B93FEC">
        <w:rPr>
          <w:rFonts w:ascii="ＭＳ ゴシック" w:eastAsia="ＭＳ ゴシック" w:hAnsi="ＭＳ ゴシック" w:cs="ＭＳ ゴシック" w:hint="eastAsia"/>
          <w:color w:val="000000" w:themeColor="text1"/>
          <w:kern w:val="0"/>
          <w:sz w:val="24"/>
          <w:szCs w:val="24"/>
        </w:rPr>
        <w:t>Ａ</w:t>
      </w:r>
      <w:r w:rsidRPr="00B93FEC">
        <w:rPr>
          <w:rFonts w:ascii="ＭＳ ゴシック" w:eastAsia="ＭＳ ゴシック" w:hAnsi="ＭＳ ゴシック" w:cs="ＭＳ ゴシック"/>
          <w:color w:val="000000" w:themeColor="text1"/>
          <w:kern w:val="0"/>
          <w:sz w:val="24"/>
          <w:szCs w:val="24"/>
        </w:rPr>
        <w:t>型</w:t>
      </w:r>
      <w:r w:rsidRPr="00B93FEC">
        <w:rPr>
          <w:rFonts w:ascii="ＭＳ ゴシック" w:eastAsia="ＭＳ ゴシック" w:hAnsi="ＭＳ ゴシック" w:cs="ＭＳ ゴシック" w:hint="eastAsia"/>
          <w:color w:val="000000" w:themeColor="text1"/>
          <w:kern w:val="0"/>
          <w:sz w:val="24"/>
          <w:szCs w:val="24"/>
        </w:rPr>
        <w:t>事業者</w:t>
      </w:r>
      <w:r w:rsidRPr="00B93FEC">
        <w:rPr>
          <w:rFonts w:ascii="ＭＳ ゴシック" w:eastAsia="ＭＳ ゴシック" w:hAnsi="ＭＳ ゴシック" w:cs="ＭＳ ゴシック"/>
          <w:color w:val="000000" w:themeColor="text1"/>
          <w:kern w:val="0"/>
          <w:sz w:val="24"/>
          <w:szCs w:val="24"/>
        </w:rPr>
        <w:t>についての行政上の位置づけの見直しは</w:t>
      </w:r>
      <w:r w:rsidRPr="00B93FEC">
        <w:rPr>
          <w:rFonts w:ascii="ＭＳ ゴシック" w:eastAsia="ＭＳ ゴシック" w:hAnsi="ＭＳ ゴシック" w:cs="ＭＳ ゴシック" w:hint="eastAsia"/>
          <w:color w:val="000000" w:themeColor="text1"/>
          <w:kern w:val="0"/>
          <w:sz w:val="24"/>
          <w:szCs w:val="24"/>
        </w:rPr>
        <w:t>、</w:t>
      </w:r>
      <w:r w:rsidRPr="00B93FEC">
        <w:rPr>
          <w:rFonts w:ascii="ＭＳ ゴシック" w:eastAsia="ＭＳ ゴシック" w:hAnsi="ＭＳ ゴシック" w:cs="ＭＳ ゴシック"/>
          <w:color w:val="000000" w:themeColor="text1"/>
          <w:kern w:val="0"/>
          <w:sz w:val="24"/>
          <w:szCs w:val="24"/>
        </w:rPr>
        <w:t>検討課題にはならないのか。もし検討課題にはならないとすると、その理由はどこにあるのか</w:t>
      </w:r>
      <w:r w:rsidRPr="00B93FEC">
        <w:rPr>
          <w:rFonts w:ascii="ＭＳ ゴシック" w:eastAsia="ＭＳ ゴシック" w:hAnsi="ＭＳ ゴシック" w:cs="ＭＳ ゴシック" w:hint="eastAsia"/>
          <w:color w:val="000000" w:themeColor="text1"/>
          <w:kern w:val="0"/>
          <w:sz w:val="24"/>
          <w:szCs w:val="24"/>
        </w:rPr>
        <w:t>、お示しください</w:t>
      </w:r>
      <w:r w:rsidRPr="00B93FEC">
        <w:rPr>
          <w:rFonts w:ascii="ＭＳ ゴシック" w:eastAsia="ＭＳ ゴシック" w:hAnsi="ＭＳ ゴシック" w:cs="ＭＳ ゴシック"/>
          <w:color w:val="000000" w:themeColor="text1"/>
          <w:kern w:val="0"/>
          <w:sz w:val="24"/>
          <w:szCs w:val="24"/>
        </w:rPr>
        <w:t>。</w:t>
      </w:r>
    </w:p>
    <w:p w:rsidR="00C8259E" w:rsidRPr="00B93FEC" w:rsidRDefault="00C8259E" w:rsidP="00C8259E">
      <w:pPr>
        <w:ind w:left="480" w:hangingChars="200" w:hanging="480"/>
        <w:jc w:val="left"/>
        <w:rPr>
          <w:rFonts w:ascii="ＭＳ ゴシック" w:eastAsia="ＭＳ ゴシック" w:hAnsi="ＭＳ ゴシック"/>
          <w:color w:val="000000" w:themeColor="text1"/>
          <w:sz w:val="24"/>
          <w:szCs w:val="24"/>
        </w:rPr>
      </w:pPr>
    </w:p>
    <w:tbl>
      <w:tblPr>
        <w:tblStyle w:val="a4"/>
        <w:tblW w:w="0" w:type="auto"/>
        <w:tblLook w:val="04A0" w:firstRow="1" w:lastRow="0" w:firstColumn="1" w:lastColumn="0" w:noHBand="0" w:noVBand="1"/>
      </w:tblPr>
      <w:tblGrid>
        <w:gridCol w:w="10456"/>
      </w:tblGrid>
      <w:tr w:rsidR="00B93FEC" w:rsidRPr="00B93FEC" w:rsidTr="00B93FEC">
        <w:tc>
          <w:tcPr>
            <w:tcW w:w="10456" w:type="dxa"/>
          </w:tcPr>
          <w:p w:rsidR="00C8259E" w:rsidRPr="00B93FEC" w:rsidRDefault="00C8259E" w:rsidP="00B14EE4">
            <w:pPr>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回答</w:t>
            </w:r>
          </w:p>
          <w:p w:rsidR="00C8259E" w:rsidRPr="00B93FEC" w:rsidRDefault="00F2106C" w:rsidP="001B468F">
            <w:pPr>
              <w:ind w:firstLineChars="100" w:firstLine="240"/>
              <w:jc w:val="left"/>
              <w:rPr>
                <w:rFonts w:ascii="ＭＳ ゴシック" w:eastAsia="ＭＳ ゴシック" w:hAnsi="ＭＳ ゴシック"/>
                <w:color w:val="000000" w:themeColor="text1"/>
                <w:sz w:val="24"/>
                <w:szCs w:val="24"/>
              </w:rPr>
            </w:pPr>
            <w:r w:rsidRPr="00B93FEC">
              <w:rPr>
                <w:rFonts w:ascii="ＭＳ ゴシック" w:eastAsia="ＭＳ ゴシック" w:hAnsi="ＭＳ ゴシック" w:hint="eastAsia"/>
                <w:color w:val="000000" w:themeColor="text1"/>
                <w:sz w:val="24"/>
                <w:szCs w:val="24"/>
              </w:rPr>
              <w:t>就労継続支援A型</w:t>
            </w:r>
            <w:r w:rsidR="006F7CB6">
              <w:rPr>
                <w:rFonts w:ascii="ＭＳ ゴシック" w:eastAsia="ＭＳ ゴシック" w:hAnsi="ＭＳ ゴシック" w:hint="eastAsia"/>
                <w:color w:val="000000" w:themeColor="text1"/>
                <w:sz w:val="24"/>
                <w:szCs w:val="24"/>
              </w:rPr>
              <w:t>を含めた障害福祉サービスの在り方については、必要に応じて、適宜検討を行ってまいります。</w:t>
            </w:r>
          </w:p>
          <w:p w:rsidR="00C8259E" w:rsidRPr="00B93FEC" w:rsidRDefault="00C8259E" w:rsidP="00B14EE4">
            <w:pPr>
              <w:jc w:val="left"/>
              <w:rPr>
                <w:rFonts w:ascii="ＭＳ ゴシック" w:eastAsia="ＭＳ ゴシック" w:hAnsi="ＭＳ ゴシック"/>
                <w:color w:val="000000" w:themeColor="text1"/>
                <w:sz w:val="24"/>
                <w:szCs w:val="24"/>
              </w:rPr>
            </w:pPr>
          </w:p>
        </w:tc>
      </w:tr>
    </w:tbl>
    <w:p w:rsidR="00C8259E" w:rsidRPr="00B93FEC" w:rsidRDefault="00C8259E" w:rsidP="0035274A">
      <w:pPr>
        <w:ind w:left="720" w:hangingChars="300" w:hanging="720"/>
        <w:jc w:val="left"/>
        <w:rPr>
          <w:rFonts w:asciiTheme="majorEastAsia" w:eastAsiaTheme="majorEastAsia" w:hAnsiTheme="majorEastAsia"/>
          <w:color w:val="000000" w:themeColor="text1"/>
          <w:sz w:val="24"/>
          <w:szCs w:val="24"/>
        </w:rPr>
      </w:pPr>
    </w:p>
    <w:sectPr w:rsidR="00C8259E" w:rsidRPr="00B93FEC" w:rsidSect="00CF2560">
      <w:footerReference w:type="default" r:id="rId8"/>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F4" w:rsidRDefault="00046AF4" w:rsidP="0035274A">
      <w:r>
        <w:separator/>
      </w:r>
    </w:p>
  </w:endnote>
  <w:endnote w:type="continuationSeparator" w:id="0">
    <w:p w:rsidR="00046AF4" w:rsidRDefault="00046AF4" w:rsidP="0035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086064"/>
      <w:docPartObj>
        <w:docPartGallery w:val="Page Numbers (Bottom of Page)"/>
        <w:docPartUnique/>
      </w:docPartObj>
    </w:sdtPr>
    <w:sdtEndPr/>
    <w:sdtContent>
      <w:p w:rsidR="0035274A" w:rsidRDefault="0035274A">
        <w:pPr>
          <w:pStyle w:val="a7"/>
          <w:jc w:val="center"/>
        </w:pPr>
        <w:r>
          <w:fldChar w:fldCharType="begin"/>
        </w:r>
        <w:r>
          <w:instrText>PAGE   \* MERGEFORMAT</w:instrText>
        </w:r>
        <w:r>
          <w:fldChar w:fldCharType="separate"/>
        </w:r>
        <w:r w:rsidR="00F16970" w:rsidRPr="00F16970">
          <w:rPr>
            <w:noProof/>
            <w:lang w:val="ja-JP"/>
          </w:rPr>
          <w:t>3</w:t>
        </w:r>
        <w:r>
          <w:fldChar w:fldCharType="end"/>
        </w:r>
      </w:p>
    </w:sdtContent>
  </w:sdt>
  <w:p w:rsidR="0035274A" w:rsidRDefault="003527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F4" w:rsidRDefault="00046AF4" w:rsidP="0035274A">
      <w:r>
        <w:separator/>
      </w:r>
    </w:p>
  </w:footnote>
  <w:footnote w:type="continuationSeparator" w:id="0">
    <w:p w:rsidR="00046AF4" w:rsidRDefault="00046AF4" w:rsidP="00352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DC"/>
    <w:rsid w:val="00046AF4"/>
    <w:rsid w:val="00097F6A"/>
    <w:rsid w:val="000E5349"/>
    <w:rsid w:val="000F241A"/>
    <w:rsid w:val="000F633E"/>
    <w:rsid w:val="000F72B2"/>
    <w:rsid w:val="00140930"/>
    <w:rsid w:val="00171A9F"/>
    <w:rsid w:val="001B468F"/>
    <w:rsid w:val="00207876"/>
    <w:rsid w:val="00246A5D"/>
    <w:rsid w:val="002741E3"/>
    <w:rsid w:val="002B0DE5"/>
    <w:rsid w:val="002F5BE2"/>
    <w:rsid w:val="0035274A"/>
    <w:rsid w:val="003E110A"/>
    <w:rsid w:val="00404DA3"/>
    <w:rsid w:val="0041465C"/>
    <w:rsid w:val="00416EF7"/>
    <w:rsid w:val="00421E47"/>
    <w:rsid w:val="004837E6"/>
    <w:rsid w:val="00487EBE"/>
    <w:rsid w:val="00512A53"/>
    <w:rsid w:val="005613C9"/>
    <w:rsid w:val="005729A6"/>
    <w:rsid w:val="00583C8E"/>
    <w:rsid w:val="005A4D75"/>
    <w:rsid w:val="005F2A10"/>
    <w:rsid w:val="00650740"/>
    <w:rsid w:val="006B5D1A"/>
    <w:rsid w:val="006D46DC"/>
    <w:rsid w:val="006E1DFB"/>
    <w:rsid w:val="006F62E4"/>
    <w:rsid w:val="006F7CB6"/>
    <w:rsid w:val="00705538"/>
    <w:rsid w:val="007A1F26"/>
    <w:rsid w:val="007A2A4F"/>
    <w:rsid w:val="007F37D9"/>
    <w:rsid w:val="008249A5"/>
    <w:rsid w:val="00922481"/>
    <w:rsid w:val="00A101CB"/>
    <w:rsid w:val="00AD7D1D"/>
    <w:rsid w:val="00AE5EE4"/>
    <w:rsid w:val="00B06734"/>
    <w:rsid w:val="00B54E5A"/>
    <w:rsid w:val="00B77529"/>
    <w:rsid w:val="00B93FEC"/>
    <w:rsid w:val="00BD6F36"/>
    <w:rsid w:val="00BE6CCD"/>
    <w:rsid w:val="00C31419"/>
    <w:rsid w:val="00C37F15"/>
    <w:rsid w:val="00C40B8A"/>
    <w:rsid w:val="00C8259E"/>
    <w:rsid w:val="00CF2560"/>
    <w:rsid w:val="00D55DE3"/>
    <w:rsid w:val="00D62921"/>
    <w:rsid w:val="00D771B9"/>
    <w:rsid w:val="00D9331A"/>
    <w:rsid w:val="00D939BE"/>
    <w:rsid w:val="00E52873"/>
    <w:rsid w:val="00EA3BE6"/>
    <w:rsid w:val="00EB68D8"/>
    <w:rsid w:val="00EC5AC4"/>
    <w:rsid w:val="00EF689C"/>
    <w:rsid w:val="00F16970"/>
    <w:rsid w:val="00F2106C"/>
    <w:rsid w:val="00F31E7E"/>
    <w:rsid w:val="00FB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6DC"/>
    <w:pPr>
      <w:ind w:leftChars="400" w:left="840"/>
    </w:pPr>
  </w:style>
  <w:style w:type="table" w:styleId="a4">
    <w:name w:val="Table Grid"/>
    <w:basedOn w:val="a1"/>
    <w:uiPriority w:val="59"/>
    <w:rsid w:val="00AD7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274A"/>
    <w:pPr>
      <w:tabs>
        <w:tab w:val="center" w:pos="4252"/>
        <w:tab w:val="right" w:pos="8504"/>
      </w:tabs>
      <w:snapToGrid w:val="0"/>
    </w:pPr>
  </w:style>
  <w:style w:type="character" w:customStyle="1" w:styleId="a6">
    <w:name w:val="ヘッダー (文字)"/>
    <w:basedOn w:val="a0"/>
    <w:link w:val="a5"/>
    <w:uiPriority w:val="99"/>
    <w:rsid w:val="0035274A"/>
  </w:style>
  <w:style w:type="paragraph" w:styleId="a7">
    <w:name w:val="footer"/>
    <w:basedOn w:val="a"/>
    <w:link w:val="a8"/>
    <w:uiPriority w:val="99"/>
    <w:unhideWhenUsed/>
    <w:rsid w:val="0035274A"/>
    <w:pPr>
      <w:tabs>
        <w:tab w:val="center" w:pos="4252"/>
        <w:tab w:val="right" w:pos="8504"/>
      </w:tabs>
      <w:snapToGrid w:val="0"/>
    </w:pPr>
  </w:style>
  <w:style w:type="character" w:customStyle="1" w:styleId="a8">
    <w:name w:val="フッター (文字)"/>
    <w:basedOn w:val="a0"/>
    <w:link w:val="a7"/>
    <w:uiPriority w:val="99"/>
    <w:rsid w:val="0035274A"/>
  </w:style>
  <w:style w:type="character" w:styleId="a9">
    <w:name w:val="annotation reference"/>
    <w:basedOn w:val="a0"/>
    <w:uiPriority w:val="99"/>
    <w:semiHidden/>
    <w:unhideWhenUsed/>
    <w:rsid w:val="005A4D75"/>
    <w:rPr>
      <w:sz w:val="18"/>
      <w:szCs w:val="18"/>
    </w:rPr>
  </w:style>
  <w:style w:type="paragraph" w:styleId="aa">
    <w:name w:val="annotation text"/>
    <w:basedOn w:val="a"/>
    <w:link w:val="ab"/>
    <w:uiPriority w:val="99"/>
    <w:semiHidden/>
    <w:unhideWhenUsed/>
    <w:rsid w:val="005A4D75"/>
    <w:pPr>
      <w:jc w:val="left"/>
    </w:pPr>
  </w:style>
  <w:style w:type="character" w:customStyle="1" w:styleId="ab">
    <w:name w:val="コメント文字列 (文字)"/>
    <w:basedOn w:val="a0"/>
    <w:link w:val="aa"/>
    <w:uiPriority w:val="99"/>
    <w:semiHidden/>
    <w:rsid w:val="005A4D75"/>
  </w:style>
  <w:style w:type="paragraph" w:styleId="ac">
    <w:name w:val="annotation subject"/>
    <w:basedOn w:val="aa"/>
    <w:next w:val="aa"/>
    <w:link w:val="ad"/>
    <w:uiPriority w:val="99"/>
    <w:semiHidden/>
    <w:unhideWhenUsed/>
    <w:rsid w:val="005A4D75"/>
    <w:rPr>
      <w:b/>
      <w:bCs/>
    </w:rPr>
  </w:style>
  <w:style w:type="character" w:customStyle="1" w:styleId="ad">
    <w:name w:val="コメント内容 (文字)"/>
    <w:basedOn w:val="ab"/>
    <w:link w:val="ac"/>
    <w:uiPriority w:val="99"/>
    <w:semiHidden/>
    <w:rsid w:val="005A4D75"/>
    <w:rPr>
      <w:b/>
      <w:bCs/>
    </w:rPr>
  </w:style>
  <w:style w:type="paragraph" w:styleId="ae">
    <w:name w:val="Balloon Text"/>
    <w:basedOn w:val="a"/>
    <w:link w:val="af"/>
    <w:uiPriority w:val="99"/>
    <w:semiHidden/>
    <w:unhideWhenUsed/>
    <w:rsid w:val="005A4D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4D75"/>
    <w:rPr>
      <w:rFonts w:asciiTheme="majorHAnsi" w:eastAsiaTheme="majorEastAsia" w:hAnsiTheme="majorHAnsi" w:cstheme="majorBidi"/>
      <w:sz w:val="18"/>
      <w:szCs w:val="18"/>
    </w:rPr>
  </w:style>
  <w:style w:type="paragraph" w:styleId="af0">
    <w:name w:val="Revision"/>
    <w:hidden/>
    <w:uiPriority w:val="99"/>
    <w:semiHidden/>
    <w:rsid w:val="00C40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6DC"/>
    <w:pPr>
      <w:ind w:leftChars="400" w:left="840"/>
    </w:pPr>
  </w:style>
  <w:style w:type="table" w:styleId="a4">
    <w:name w:val="Table Grid"/>
    <w:basedOn w:val="a1"/>
    <w:uiPriority w:val="59"/>
    <w:rsid w:val="00AD7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5274A"/>
    <w:pPr>
      <w:tabs>
        <w:tab w:val="center" w:pos="4252"/>
        <w:tab w:val="right" w:pos="8504"/>
      </w:tabs>
      <w:snapToGrid w:val="0"/>
    </w:pPr>
  </w:style>
  <w:style w:type="character" w:customStyle="1" w:styleId="a6">
    <w:name w:val="ヘッダー (文字)"/>
    <w:basedOn w:val="a0"/>
    <w:link w:val="a5"/>
    <w:uiPriority w:val="99"/>
    <w:rsid w:val="0035274A"/>
  </w:style>
  <w:style w:type="paragraph" w:styleId="a7">
    <w:name w:val="footer"/>
    <w:basedOn w:val="a"/>
    <w:link w:val="a8"/>
    <w:uiPriority w:val="99"/>
    <w:unhideWhenUsed/>
    <w:rsid w:val="0035274A"/>
    <w:pPr>
      <w:tabs>
        <w:tab w:val="center" w:pos="4252"/>
        <w:tab w:val="right" w:pos="8504"/>
      </w:tabs>
      <w:snapToGrid w:val="0"/>
    </w:pPr>
  </w:style>
  <w:style w:type="character" w:customStyle="1" w:styleId="a8">
    <w:name w:val="フッター (文字)"/>
    <w:basedOn w:val="a0"/>
    <w:link w:val="a7"/>
    <w:uiPriority w:val="99"/>
    <w:rsid w:val="0035274A"/>
  </w:style>
  <w:style w:type="character" w:styleId="a9">
    <w:name w:val="annotation reference"/>
    <w:basedOn w:val="a0"/>
    <w:uiPriority w:val="99"/>
    <w:semiHidden/>
    <w:unhideWhenUsed/>
    <w:rsid w:val="005A4D75"/>
    <w:rPr>
      <w:sz w:val="18"/>
      <w:szCs w:val="18"/>
    </w:rPr>
  </w:style>
  <w:style w:type="paragraph" w:styleId="aa">
    <w:name w:val="annotation text"/>
    <w:basedOn w:val="a"/>
    <w:link w:val="ab"/>
    <w:uiPriority w:val="99"/>
    <w:semiHidden/>
    <w:unhideWhenUsed/>
    <w:rsid w:val="005A4D75"/>
    <w:pPr>
      <w:jc w:val="left"/>
    </w:pPr>
  </w:style>
  <w:style w:type="character" w:customStyle="1" w:styleId="ab">
    <w:name w:val="コメント文字列 (文字)"/>
    <w:basedOn w:val="a0"/>
    <w:link w:val="aa"/>
    <w:uiPriority w:val="99"/>
    <w:semiHidden/>
    <w:rsid w:val="005A4D75"/>
  </w:style>
  <w:style w:type="paragraph" w:styleId="ac">
    <w:name w:val="annotation subject"/>
    <w:basedOn w:val="aa"/>
    <w:next w:val="aa"/>
    <w:link w:val="ad"/>
    <w:uiPriority w:val="99"/>
    <w:semiHidden/>
    <w:unhideWhenUsed/>
    <w:rsid w:val="005A4D75"/>
    <w:rPr>
      <w:b/>
      <w:bCs/>
    </w:rPr>
  </w:style>
  <w:style w:type="character" w:customStyle="1" w:styleId="ad">
    <w:name w:val="コメント内容 (文字)"/>
    <w:basedOn w:val="ab"/>
    <w:link w:val="ac"/>
    <w:uiPriority w:val="99"/>
    <w:semiHidden/>
    <w:rsid w:val="005A4D75"/>
    <w:rPr>
      <w:b/>
      <w:bCs/>
    </w:rPr>
  </w:style>
  <w:style w:type="paragraph" w:styleId="ae">
    <w:name w:val="Balloon Text"/>
    <w:basedOn w:val="a"/>
    <w:link w:val="af"/>
    <w:uiPriority w:val="99"/>
    <w:semiHidden/>
    <w:unhideWhenUsed/>
    <w:rsid w:val="005A4D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A4D75"/>
    <w:rPr>
      <w:rFonts w:asciiTheme="majorHAnsi" w:eastAsiaTheme="majorEastAsia" w:hAnsiTheme="majorHAnsi" w:cstheme="majorBidi"/>
      <w:sz w:val="18"/>
      <w:szCs w:val="18"/>
    </w:rPr>
  </w:style>
  <w:style w:type="paragraph" w:styleId="af0">
    <w:name w:val="Revision"/>
    <w:hidden/>
    <w:uiPriority w:val="99"/>
    <w:semiHidden/>
    <w:rsid w:val="00C40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8357">
      <w:bodyDiv w:val="1"/>
      <w:marLeft w:val="0"/>
      <w:marRight w:val="0"/>
      <w:marTop w:val="0"/>
      <w:marBottom w:val="0"/>
      <w:divBdr>
        <w:top w:val="none" w:sz="0" w:space="0" w:color="auto"/>
        <w:left w:val="none" w:sz="0" w:space="0" w:color="auto"/>
        <w:bottom w:val="none" w:sz="0" w:space="0" w:color="auto"/>
        <w:right w:val="none" w:sz="0" w:space="0" w:color="auto"/>
      </w:divBdr>
    </w:div>
    <w:div w:id="1498615214">
      <w:bodyDiv w:val="1"/>
      <w:marLeft w:val="0"/>
      <w:marRight w:val="0"/>
      <w:marTop w:val="0"/>
      <w:marBottom w:val="0"/>
      <w:divBdr>
        <w:top w:val="none" w:sz="0" w:space="0" w:color="auto"/>
        <w:left w:val="none" w:sz="0" w:space="0" w:color="auto"/>
        <w:bottom w:val="none" w:sz="0" w:space="0" w:color="auto"/>
        <w:right w:val="none" w:sz="0" w:space="0" w:color="auto"/>
      </w:divBdr>
    </w:div>
    <w:div w:id="15439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452C-545A-4BC7-B5BC-9F637542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ambi35</dc:creator>
  <cp:lastModifiedBy>DPI-JAPAN</cp:lastModifiedBy>
  <cp:revision>2</cp:revision>
  <cp:lastPrinted>2018-03-22T00:17:00Z</cp:lastPrinted>
  <dcterms:created xsi:type="dcterms:W3CDTF">2018-03-22T04:00:00Z</dcterms:created>
  <dcterms:modified xsi:type="dcterms:W3CDTF">2018-03-22T04:00:00Z</dcterms:modified>
</cp:coreProperties>
</file>