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44" w:rsidRDefault="003E136C" w:rsidP="003E136C">
      <w:pPr>
        <w:jc w:val="left"/>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A90A761" wp14:editId="6A71F81F">
                <wp:simplePos x="0" y="0"/>
                <wp:positionH relativeFrom="column">
                  <wp:posOffset>62344</wp:posOffset>
                </wp:positionH>
                <wp:positionV relativeFrom="paragraph">
                  <wp:posOffset>0</wp:posOffset>
                </wp:positionV>
                <wp:extent cx="6080125" cy="320634"/>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320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44" w:rsidRPr="00B268FA" w:rsidRDefault="00D27B3E" w:rsidP="00195344">
                            <w:pPr>
                              <w:jc w:val="center"/>
                              <w:rPr>
                                <w:rFonts w:eastAsia="ＭＳ ゴシック"/>
                                <w:b/>
                                <w:bCs/>
                                <w:sz w:val="24"/>
                              </w:rPr>
                            </w:pPr>
                            <w:r w:rsidRPr="00D27B3E">
                              <w:rPr>
                                <w:rFonts w:eastAsia="ＭＳ ゴシック" w:hAnsi="ＭＳ ゴシック" w:hint="eastAsia"/>
                                <w:b/>
                                <w:bCs/>
                                <w:sz w:val="24"/>
                              </w:rPr>
                              <w:t>国際協力「持続可能な開発目標</w:t>
                            </w:r>
                            <w:r w:rsidRPr="00D27B3E">
                              <w:rPr>
                                <w:rFonts w:eastAsia="ＭＳ ゴシック" w:hAnsi="ＭＳ ゴシック" w:hint="eastAsia"/>
                                <w:b/>
                                <w:bCs/>
                                <w:sz w:val="24"/>
                              </w:rPr>
                              <w:t>(SDGs)</w:t>
                            </w:r>
                            <w:r w:rsidRPr="00D27B3E">
                              <w:rPr>
                                <w:rFonts w:eastAsia="ＭＳ ゴシック" w:hAnsi="ＭＳ ゴシック" w:hint="eastAsia"/>
                                <w:b/>
                                <w:bCs/>
                                <w:sz w:val="24"/>
                              </w:rPr>
                              <w:t>達成と障害者の自立生活の実現」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9pt;margin-top:0;width:478.7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7T1QIAAMg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" filled="f" stroked="f">
                <v:textbox inset="5.85pt,.7pt,5.85pt,.7pt">
                  <w:txbxContent>
                    <w:p w:rsidR="00195344" w:rsidRPr="00B268FA" w:rsidRDefault="00D27B3E" w:rsidP="00195344">
                      <w:pPr>
                        <w:jc w:val="center"/>
                        <w:rPr>
                          <w:rFonts w:eastAsia="ＭＳ ゴシック"/>
                          <w:b/>
                          <w:bCs/>
                          <w:sz w:val="24"/>
                        </w:rPr>
                      </w:pPr>
                      <w:r w:rsidRPr="00D27B3E">
                        <w:rPr>
                          <w:rFonts w:eastAsia="ＭＳ ゴシック" w:hAnsi="ＭＳ ゴシック" w:hint="eastAsia"/>
                          <w:b/>
                          <w:bCs/>
                          <w:sz w:val="24"/>
                        </w:rPr>
                        <w:t>国際協力「持続可能な開発目標</w:t>
                      </w:r>
                      <w:r w:rsidRPr="00D27B3E">
                        <w:rPr>
                          <w:rFonts w:eastAsia="ＭＳ ゴシック" w:hAnsi="ＭＳ ゴシック" w:hint="eastAsia"/>
                          <w:b/>
                          <w:bCs/>
                          <w:sz w:val="24"/>
                        </w:rPr>
                        <w:t>(SDGs)</w:t>
                      </w:r>
                      <w:r w:rsidRPr="00D27B3E">
                        <w:rPr>
                          <w:rFonts w:eastAsia="ＭＳ ゴシック" w:hAnsi="ＭＳ ゴシック" w:hint="eastAsia"/>
                          <w:b/>
                          <w:bCs/>
                          <w:sz w:val="24"/>
                        </w:rPr>
                        <w:t>達成と障害者の自立生活の実現」</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7C7313D" wp14:editId="1FB8AB4F">
                <wp:simplePos x="0" y="0"/>
                <wp:positionH relativeFrom="column">
                  <wp:posOffset>62344</wp:posOffset>
                </wp:positionH>
                <wp:positionV relativeFrom="paragraph">
                  <wp:posOffset>0</wp:posOffset>
                </wp:positionV>
                <wp:extent cx="6080167" cy="320634"/>
                <wp:effectExtent l="0" t="0" r="15875"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67" cy="3206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9pt;margin-top:0;width:478.7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" filled="f">
                <v:textbox inset="5.85pt,.7pt,5.85pt,.7pt"/>
              </v:rect>
            </w:pict>
          </mc:Fallback>
        </mc:AlternateContent>
      </w:r>
    </w:p>
    <w:p w:rsidR="00195344" w:rsidRDefault="00195344" w:rsidP="003E136C">
      <w:pPr>
        <w:jc w:val="left"/>
      </w:pPr>
      <w:r>
        <w:rPr>
          <w:rFonts w:asciiTheme="minorEastAsia" w:hAnsiTheme="minorEastAsia"/>
          <w:noProof/>
        </w:rPr>
        <mc:AlternateContent>
          <mc:Choice Requires="wps">
            <w:drawing>
              <wp:anchor distT="0" distB="0" distL="114300" distR="114300" simplePos="0" relativeHeight="251661312" behindDoc="0" locked="0" layoutInCell="1" allowOverlap="1" wp14:anchorId="266B9E6A" wp14:editId="09A903C8">
                <wp:simplePos x="0" y="0"/>
                <wp:positionH relativeFrom="column">
                  <wp:posOffset>66675</wp:posOffset>
                </wp:positionH>
                <wp:positionV relativeFrom="paragraph">
                  <wp:posOffset>95250</wp:posOffset>
                </wp:positionV>
                <wp:extent cx="6080167" cy="1590675"/>
                <wp:effectExtent l="19050" t="19050" r="158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7" cy="1590675"/>
                        </a:xfrm>
                        <a:prstGeom prst="rect">
                          <a:avLst/>
                        </a:prstGeom>
                        <a:solidFill>
                          <a:srgbClr val="FFFFFF"/>
                        </a:solidFill>
                        <a:ln w="38100" cmpd="dbl">
                          <a:solidFill>
                            <a:srgbClr val="333333"/>
                          </a:solidFill>
                          <a:miter lim="800000"/>
                          <a:headEnd/>
                          <a:tailEnd/>
                        </a:ln>
                      </wps:spPr>
                      <wps:txbx>
                        <w:txbxContent>
                          <w:p w:rsidR="00D27B3E" w:rsidRDefault="00D27B3E" w:rsidP="00D27B3E">
                            <w:pPr>
                              <w:ind w:right="94"/>
                              <w:rPr>
                                <w:rFonts w:ascii="ＭＳ 明朝" w:hAnsi="ＭＳ 明朝"/>
                                <w:sz w:val="22"/>
                              </w:rPr>
                            </w:pPr>
                            <w:r>
                              <w:rPr>
                                <w:rFonts w:ascii="ＭＳ 明朝" w:hAnsi="ＭＳ 明朝" w:hint="eastAsia"/>
                                <w:sz w:val="22"/>
                              </w:rPr>
                              <w:t>■</w:t>
                            </w:r>
                            <w:r w:rsidRPr="00D27B3E">
                              <w:rPr>
                                <w:rFonts w:ascii="ＭＳ 明朝" w:hAnsi="ＭＳ 明朝" w:hint="eastAsia"/>
                                <w:sz w:val="22"/>
                              </w:rPr>
                              <w:t>報告</w:t>
                            </w:r>
                          </w:p>
                          <w:p w:rsidR="00D27B3E" w:rsidRPr="00D27B3E" w:rsidRDefault="00D27B3E" w:rsidP="00D27B3E">
                            <w:pPr>
                              <w:ind w:right="94"/>
                              <w:rPr>
                                <w:rFonts w:ascii="ＭＳ 明朝" w:hAnsi="ＭＳ 明朝"/>
                                <w:sz w:val="22"/>
                              </w:rPr>
                            </w:pPr>
                            <w:r w:rsidRPr="00D27B3E">
                              <w:rPr>
                                <w:rFonts w:ascii="ＭＳ 明朝" w:hAnsi="ＭＳ 明朝" w:hint="eastAsia"/>
                                <w:sz w:val="22"/>
                              </w:rPr>
                              <w:t>「障害者権利条約19条自立生活と地域社会への包容に関する一般的意見（第5号）について」</w:t>
                            </w:r>
                          </w:p>
                          <w:p w:rsidR="00D27B3E" w:rsidRPr="00D27B3E" w:rsidRDefault="00D27B3E" w:rsidP="00D27B3E">
                            <w:pPr>
                              <w:ind w:right="94"/>
                              <w:rPr>
                                <w:rFonts w:ascii="ＭＳ 明朝" w:hAnsi="ＭＳ 明朝"/>
                                <w:sz w:val="22"/>
                              </w:rPr>
                            </w:pPr>
                            <w:r w:rsidRPr="00D27B3E">
                              <w:rPr>
                                <w:rFonts w:ascii="ＭＳ 明朝" w:hAnsi="ＭＳ 明朝" w:hint="eastAsia"/>
                                <w:sz w:val="22"/>
                              </w:rPr>
                              <w:t xml:space="preserve">　○報告者</w:t>
                            </w:r>
                            <w:r w:rsidRPr="00D27B3E">
                              <w:rPr>
                                <w:rFonts w:ascii="ＭＳ 明朝" w:hAnsi="ＭＳ 明朝" w:hint="eastAsia"/>
                                <w:sz w:val="22"/>
                              </w:rPr>
                              <w:tab/>
                              <w:t>崔　栄繁（DPI日本会議議長補佐）</w:t>
                            </w:r>
                          </w:p>
                          <w:p w:rsidR="00D27B3E" w:rsidRPr="00D27B3E" w:rsidRDefault="00D27B3E" w:rsidP="00D27B3E">
                            <w:pPr>
                              <w:ind w:right="94"/>
                              <w:rPr>
                                <w:rFonts w:ascii="ＭＳ 明朝" w:hAnsi="ＭＳ 明朝"/>
                                <w:sz w:val="22"/>
                              </w:rPr>
                            </w:pPr>
                            <w:r w:rsidRPr="00D27B3E">
                              <w:rPr>
                                <w:rFonts w:ascii="ＭＳ 明朝" w:hAnsi="ＭＳ 明朝" w:hint="eastAsia"/>
                                <w:sz w:val="22"/>
                              </w:rPr>
                              <w:t>■海外の自立生活リーダーによる考察　「障害者権利条約19条の一般的意見について」</w:t>
                            </w:r>
                          </w:p>
                          <w:p w:rsidR="00D27B3E" w:rsidRPr="00D27B3E" w:rsidRDefault="00D27B3E" w:rsidP="00D27B3E">
                            <w:pPr>
                              <w:ind w:right="94"/>
                              <w:rPr>
                                <w:rFonts w:ascii="ＭＳ 明朝" w:hAnsi="ＭＳ 明朝"/>
                                <w:sz w:val="22"/>
                              </w:rPr>
                            </w:pPr>
                            <w:r w:rsidRPr="00D27B3E">
                              <w:rPr>
                                <w:rFonts w:ascii="ＭＳ 明朝" w:hAnsi="ＭＳ 明朝" w:hint="eastAsia"/>
                                <w:sz w:val="22"/>
                              </w:rPr>
                              <w:t xml:space="preserve">　○報告者Judith </w:t>
                            </w:r>
                            <w:proofErr w:type="spellStart"/>
                            <w:r w:rsidRPr="00D27B3E">
                              <w:rPr>
                                <w:rFonts w:ascii="ＭＳ 明朝" w:hAnsi="ＭＳ 明朝" w:hint="eastAsia"/>
                                <w:sz w:val="22"/>
                              </w:rPr>
                              <w:t>Heumann</w:t>
                            </w:r>
                            <w:proofErr w:type="spellEnd"/>
                            <w:r w:rsidRPr="00D27B3E">
                              <w:rPr>
                                <w:rFonts w:ascii="ＭＳ 明朝" w:hAnsi="ＭＳ 明朝" w:hint="eastAsia"/>
                                <w:sz w:val="22"/>
                              </w:rPr>
                              <w:t xml:space="preserve">（フォード財団　上級研究員）、Dinah </w:t>
                            </w:r>
                            <w:proofErr w:type="spellStart"/>
                            <w:r w:rsidRPr="00D27B3E">
                              <w:rPr>
                                <w:rFonts w:ascii="ＭＳ 明朝" w:hAnsi="ＭＳ 明朝" w:hint="eastAsia"/>
                                <w:sz w:val="22"/>
                              </w:rPr>
                              <w:t>Radtke</w:t>
                            </w:r>
                            <w:proofErr w:type="spellEnd"/>
                            <w:r w:rsidRPr="00D27B3E">
                              <w:rPr>
                                <w:rFonts w:ascii="ＭＳ 明朝" w:hAnsi="ＭＳ 明朝" w:hint="eastAsia"/>
                                <w:sz w:val="22"/>
                              </w:rPr>
                              <w:t>(DPI世界副議長)</w:t>
                            </w:r>
                          </w:p>
                          <w:p w:rsidR="00C05317" w:rsidRPr="004D1B1E" w:rsidRDefault="00D27B3E" w:rsidP="00D27B3E">
                            <w:pPr>
                              <w:ind w:right="94"/>
                              <w:rPr>
                                <w:rFonts w:ascii="ＭＳ 明朝" w:hAnsi="ＭＳ 明朝"/>
                                <w:sz w:val="22"/>
                              </w:rPr>
                            </w:pPr>
                            <w:r w:rsidRPr="00D27B3E">
                              <w:rPr>
                                <w:rFonts w:ascii="ＭＳ 明朝" w:hAnsi="ＭＳ 明朝" w:hint="eastAsia"/>
                                <w:sz w:val="22"/>
                              </w:rPr>
                              <w:t>■グループワーク「SDGsと自立生活の権利に関するグループワーク」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5.25pt;margin-top:7.5pt;width:478.7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" strokecolor="#333" strokeweight="3pt">
                <v:stroke linestyle="thinThin"/>
                <v:textbox inset="5.85pt,.7pt,5.85pt,.7pt">
                  <w:txbxContent>
                    <w:p w:rsidR="00D27B3E" w:rsidRDefault="00D27B3E" w:rsidP="00D27B3E">
                      <w:pPr>
                        <w:ind w:right="94"/>
                        <w:rPr>
                          <w:rFonts w:ascii="ＭＳ 明朝" w:hAnsi="ＭＳ 明朝" w:hint="eastAsia"/>
                          <w:sz w:val="22"/>
                        </w:rPr>
                      </w:pPr>
                      <w:r>
                        <w:rPr>
                          <w:rFonts w:ascii="ＭＳ 明朝" w:hAnsi="ＭＳ 明朝" w:hint="eastAsia"/>
                          <w:sz w:val="22"/>
                        </w:rPr>
                        <w:t>■</w:t>
                      </w:r>
                      <w:r w:rsidRPr="00D27B3E">
                        <w:rPr>
                          <w:rFonts w:ascii="ＭＳ 明朝" w:hAnsi="ＭＳ 明朝" w:hint="eastAsia"/>
                          <w:sz w:val="22"/>
                        </w:rPr>
                        <w:t>報告</w:t>
                      </w:r>
                    </w:p>
                    <w:p w:rsidR="00D27B3E" w:rsidRPr="00D27B3E" w:rsidRDefault="00D27B3E" w:rsidP="00D27B3E">
                      <w:pPr>
                        <w:ind w:right="94"/>
                        <w:rPr>
                          <w:rFonts w:ascii="ＭＳ 明朝" w:hAnsi="ＭＳ 明朝" w:hint="eastAsia"/>
                          <w:sz w:val="22"/>
                        </w:rPr>
                      </w:pPr>
                      <w:r w:rsidRPr="00D27B3E">
                        <w:rPr>
                          <w:rFonts w:ascii="ＭＳ 明朝" w:hAnsi="ＭＳ 明朝" w:hint="eastAsia"/>
                          <w:sz w:val="22"/>
                        </w:rPr>
                        <w:t>「障害者権利条約19条自立生活と地域社会への包容に関する一般的意見（第5号）について」</w:t>
                      </w:r>
                    </w:p>
                    <w:p w:rsidR="00D27B3E" w:rsidRPr="00D27B3E" w:rsidRDefault="00D27B3E" w:rsidP="00D27B3E">
                      <w:pPr>
                        <w:ind w:right="94"/>
                        <w:rPr>
                          <w:rFonts w:ascii="ＭＳ 明朝" w:hAnsi="ＭＳ 明朝" w:hint="eastAsia"/>
                          <w:sz w:val="22"/>
                        </w:rPr>
                      </w:pPr>
                      <w:r w:rsidRPr="00D27B3E">
                        <w:rPr>
                          <w:rFonts w:ascii="ＭＳ 明朝" w:hAnsi="ＭＳ 明朝" w:hint="eastAsia"/>
                          <w:sz w:val="22"/>
                        </w:rPr>
                        <w:t xml:space="preserve">　○報告者</w:t>
                      </w:r>
                      <w:r w:rsidRPr="00D27B3E">
                        <w:rPr>
                          <w:rFonts w:ascii="ＭＳ 明朝" w:hAnsi="ＭＳ 明朝" w:hint="eastAsia"/>
                          <w:sz w:val="22"/>
                        </w:rPr>
                        <w:tab/>
                        <w:t>崔　栄繁（DPI日本会議議長補佐）</w:t>
                      </w:r>
                    </w:p>
                    <w:p w:rsidR="00D27B3E" w:rsidRPr="00D27B3E" w:rsidRDefault="00D27B3E" w:rsidP="00D27B3E">
                      <w:pPr>
                        <w:ind w:right="94"/>
                        <w:rPr>
                          <w:rFonts w:ascii="ＭＳ 明朝" w:hAnsi="ＭＳ 明朝" w:hint="eastAsia"/>
                          <w:sz w:val="22"/>
                        </w:rPr>
                      </w:pPr>
                      <w:r w:rsidRPr="00D27B3E">
                        <w:rPr>
                          <w:rFonts w:ascii="ＭＳ 明朝" w:hAnsi="ＭＳ 明朝" w:hint="eastAsia"/>
                          <w:sz w:val="22"/>
                        </w:rPr>
                        <w:t>■海外の自立生活リーダーによる考察　「障害者権利条約19条の一般的意見について」</w:t>
                      </w:r>
                    </w:p>
                    <w:p w:rsidR="00D27B3E" w:rsidRPr="00D27B3E" w:rsidRDefault="00D27B3E" w:rsidP="00D27B3E">
                      <w:pPr>
                        <w:ind w:right="94"/>
                        <w:rPr>
                          <w:rFonts w:ascii="ＭＳ 明朝" w:hAnsi="ＭＳ 明朝" w:hint="eastAsia"/>
                          <w:sz w:val="22"/>
                        </w:rPr>
                      </w:pPr>
                      <w:r w:rsidRPr="00D27B3E">
                        <w:rPr>
                          <w:rFonts w:ascii="ＭＳ 明朝" w:hAnsi="ＭＳ 明朝" w:hint="eastAsia"/>
                          <w:sz w:val="22"/>
                        </w:rPr>
                        <w:t xml:space="preserve">　○報告者Judith </w:t>
                      </w:r>
                      <w:proofErr w:type="spellStart"/>
                      <w:r w:rsidRPr="00D27B3E">
                        <w:rPr>
                          <w:rFonts w:ascii="ＭＳ 明朝" w:hAnsi="ＭＳ 明朝" w:hint="eastAsia"/>
                          <w:sz w:val="22"/>
                        </w:rPr>
                        <w:t>Heumann</w:t>
                      </w:r>
                      <w:proofErr w:type="spellEnd"/>
                      <w:r w:rsidRPr="00D27B3E">
                        <w:rPr>
                          <w:rFonts w:ascii="ＭＳ 明朝" w:hAnsi="ＭＳ 明朝" w:hint="eastAsia"/>
                          <w:sz w:val="22"/>
                        </w:rPr>
                        <w:t xml:space="preserve">（フォード財団　上級研究員）、Dinah </w:t>
                      </w:r>
                      <w:proofErr w:type="spellStart"/>
                      <w:r w:rsidRPr="00D27B3E">
                        <w:rPr>
                          <w:rFonts w:ascii="ＭＳ 明朝" w:hAnsi="ＭＳ 明朝" w:hint="eastAsia"/>
                          <w:sz w:val="22"/>
                        </w:rPr>
                        <w:t>Radtke</w:t>
                      </w:r>
                      <w:proofErr w:type="spellEnd"/>
                      <w:r w:rsidRPr="00D27B3E">
                        <w:rPr>
                          <w:rFonts w:ascii="ＭＳ 明朝" w:hAnsi="ＭＳ 明朝" w:hint="eastAsia"/>
                          <w:sz w:val="22"/>
                        </w:rPr>
                        <w:t>(DPI世界副議長)</w:t>
                      </w:r>
                    </w:p>
                    <w:p w:rsidR="00C05317" w:rsidRPr="004D1B1E" w:rsidRDefault="00D27B3E" w:rsidP="00D27B3E">
                      <w:pPr>
                        <w:ind w:right="94"/>
                        <w:rPr>
                          <w:rFonts w:ascii="ＭＳ 明朝" w:hAnsi="ＭＳ 明朝"/>
                          <w:sz w:val="22"/>
                        </w:rPr>
                      </w:pPr>
                      <w:r w:rsidRPr="00D27B3E">
                        <w:rPr>
                          <w:rFonts w:ascii="ＭＳ 明朝" w:hAnsi="ＭＳ 明朝" w:hint="eastAsia"/>
                          <w:sz w:val="22"/>
                        </w:rPr>
                        <w:t>■グループワーク「SDGsと自立生活の権利に関するグループワーク」</w:t>
                      </w:r>
                    </w:p>
                  </w:txbxContent>
                </v:textbox>
              </v:shape>
            </w:pict>
          </mc:Fallback>
        </mc:AlternateContent>
      </w:r>
    </w:p>
    <w:p w:rsidR="00195344" w:rsidRDefault="00195344" w:rsidP="003E136C">
      <w:pPr>
        <w:ind w:firstLineChars="100" w:firstLine="210"/>
        <w:jc w:val="left"/>
      </w:pPr>
    </w:p>
    <w:p w:rsidR="00195344" w:rsidRDefault="00195344" w:rsidP="003E136C">
      <w:pPr>
        <w:ind w:firstLineChars="100" w:firstLine="210"/>
        <w:jc w:val="left"/>
      </w:pPr>
    </w:p>
    <w:p w:rsidR="00195344" w:rsidRDefault="00195344" w:rsidP="003E136C">
      <w:pPr>
        <w:ind w:firstLineChars="100" w:firstLine="210"/>
        <w:jc w:val="left"/>
      </w:pPr>
    </w:p>
    <w:p w:rsidR="00195344" w:rsidRDefault="00195344" w:rsidP="003E136C">
      <w:pPr>
        <w:ind w:firstLineChars="100" w:firstLine="210"/>
        <w:jc w:val="left"/>
      </w:pPr>
    </w:p>
    <w:p w:rsidR="00195344" w:rsidRDefault="00195344" w:rsidP="003E136C">
      <w:pPr>
        <w:ind w:firstLineChars="100" w:firstLine="210"/>
        <w:jc w:val="left"/>
      </w:pPr>
    </w:p>
    <w:p w:rsidR="00195344" w:rsidRDefault="00195344" w:rsidP="003E136C">
      <w:pPr>
        <w:ind w:firstLineChars="100" w:firstLine="210"/>
        <w:jc w:val="left"/>
      </w:pPr>
    </w:p>
    <w:p w:rsidR="00195344" w:rsidRDefault="00195344" w:rsidP="003E136C">
      <w:pPr>
        <w:ind w:firstLineChars="100" w:firstLine="210"/>
        <w:jc w:val="left"/>
      </w:pPr>
    </w:p>
    <w:p w:rsidR="00D27B3E" w:rsidRDefault="00D27B3E" w:rsidP="00184A3E">
      <w:pPr>
        <w:ind w:firstLineChars="100" w:firstLine="210"/>
        <w:jc w:val="left"/>
      </w:pPr>
      <w:r>
        <w:rPr>
          <w:rFonts w:hint="eastAsia"/>
        </w:rPr>
        <w:t>本分科会では、権利条約第</w:t>
      </w:r>
      <w:r>
        <w:rPr>
          <w:rFonts w:hint="eastAsia"/>
        </w:rPr>
        <w:t>19</w:t>
      </w:r>
      <w:r>
        <w:rPr>
          <w:rFonts w:hint="eastAsia"/>
        </w:rPr>
        <w:t>条「自立した生活および地域社会への包容」の一般的意見について学ぶと共に、権利条約を履行するために</w:t>
      </w:r>
      <w:r>
        <w:rPr>
          <w:rFonts w:hint="eastAsia"/>
        </w:rPr>
        <w:t>SDGs</w:t>
      </w:r>
      <w:r>
        <w:rPr>
          <w:rFonts w:hint="eastAsia"/>
        </w:rPr>
        <w:t>（持続可能な開発目標）のゴールやターゲットの達成がどのように関連しているのかを議論し、</w:t>
      </w:r>
      <w:r>
        <w:rPr>
          <w:rFonts w:hint="eastAsia"/>
        </w:rPr>
        <w:t>SDGs</w:t>
      </w:r>
      <w:r>
        <w:rPr>
          <w:rFonts w:hint="eastAsia"/>
        </w:rPr>
        <w:t>のテーマである「誰も取り残されない社会」を実現するためにどのような取り組みが必要なのかを考えていくこと</w:t>
      </w:r>
      <w:r w:rsidR="002510E3">
        <w:rPr>
          <w:rFonts w:hint="eastAsia"/>
        </w:rPr>
        <w:t>をテーマ</w:t>
      </w:r>
      <w:r>
        <w:rPr>
          <w:rFonts w:hint="eastAsia"/>
        </w:rPr>
        <w:t>とした。</w:t>
      </w:r>
    </w:p>
    <w:p w:rsidR="00D27B3E" w:rsidRDefault="00D27B3E" w:rsidP="00D27B3E">
      <w:pPr>
        <w:ind w:firstLineChars="100" w:firstLine="210"/>
        <w:jc w:val="left"/>
      </w:pPr>
      <w:r>
        <w:rPr>
          <w:rFonts w:hint="eastAsia"/>
        </w:rPr>
        <w:t>前半は、「障害者権利条約</w:t>
      </w:r>
      <w:r>
        <w:rPr>
          <w:rFonts w:hint="eastAsia"/>
        </w:rPr>
        <w:t>19</w:t>
      </w:r>
      <w:r>
        <w:rPr>
          <w:rFonts w:hint="eastAsia"/>
        </w:rPr>
        <w:t>条自立生活と地域社会への包容に関する一般的意見（第</w:t>
      </w:r>
      <w:r>
        <w:rPr>
          <w:rFonts w:hint="eastAsia"/>
        </w:rPr>
        <w:t>5</w:t>
      </w:r>
      <w:r>
        <w:rPr>
          <w:rFonts w:hint="eastAsia"/>
        </w:rPr>
        <w:t>号）について」</w:t>
      </w:r>
      <w:r w:rsidR="002510E3">
        <w:rPr>
          <w:rFonts w:hint="eastAsia"/>
        </w:rPr>
        <w:t>と題し</w:t>
      </w:r>
      <w:r>
        <w:rPr>
          <w:rFonts w:hint="eastAsia"/>
        </w:rPr>
        <w:t>、崔栄繁が報告を行った。権利条約の前提となる自由権・社会権等の説明に続いて、権利条約第</w:t>
      </w:r>
      <w:r>
        <w:rPr>
          <w:rFonts w:hint="eastAsia"/>
        </w:rPr>
        <w:t>19</w:t>
      </w:r>
      <w:r>
        <w:rPr>
          <w:rFonts w:hint="eastAsia"/>
        </w:rPr>
        <w:t>条の一般的意見に関する解説であった。</w:t>
      </w:r>
    </w:p>
    <w:p w:rsidR="00D27B3E" w:rsidRDefault="00D27B3E" w:rsidP="00D27B3E">
      <w:pPr>
        <w:ind w:firstLineChars="100" w:firstLine="210"/>
        <w:jc w:val="left"/>
      </w:pPr>
      <w:r>
        <w:rPr>
          <w:rFonts w:hint="eastAsia"/>
        </w:rPr>
        <w:t>まず、第</w:t>
      </w:r>
      <w:r>
        <w:rPr>
          <w:rFonts w:hint="eastAsia"/>
        </w:rPr>
        <w:t>19</w:t>
      </w:r>
      <w:r>
        <w:rPr>
          <w:rFonts w:hint="eastAsia"/>
        </w:rPr>
        <w:t>条は権利条約の目指すパ</w:t>
      </w:r>
      <w:r w:rsidR="00B002D9">
        <w:rPr>
          <w:rFonts w:hint="eastAsia"/>
        </w:rPr>
        <w:t>ラダイムシフトの根幹に関わる条文の一つであること、一般的意見はあくまでガイドラインであり</w:t>
      </w:r>
      <w:r>
        <w:rPr>
          <w:rFonts w:hint="eastAsia"/>
        </w:rPr>
        <w:t>法的拘束力は持たないが、条約を履行するうえでは重要な指針となることを抑え、具体的な中身に言及した。</w:t>
      </w:r>
    </w:p>
    <w:p w:rsidR="00D27B3E" w:rsidRDefault="00D27B3E" w:rsidP="00D27B3E">
      <w:pPr>
        <w:ind w:firstLineChars="100" w:firstLine="210"/>
        <w:jc w:val="left"/>
      </w:pPr>
      <w:r>
        <w:rPr>
          <w:rFonts w:hint="eastAsia"/>
        </w:rPr>
        <w:t>一般的意見に示されている自立生活・地域社会へのインクルージョン・パーソナルアシスタンスの定義によれば、自立した生活の前提には自己選択・自己決定があり、それは障害種別・性別・その他の条件によって変えられるべきものではないと述べた。また、地域社会への参加には、様々な社会活動への参加に加え、障害がない人が受けるすべてのサービスを受けられることも含まれていると述べた。</w:t>
      </w:r>
    </w:p>
    <w:p w:rsidR="00D27B3E" w:rsidRDefault="00D27B3E" w:rsidP="00D27B3E">
      <w:pPr>
        <w:ind w:firstLineChars="100" w:firstLine="210"/>
        <w:jc w:val="left"/>
      </w:pPr>
      <w:r>
        <w:rPr>
          <w:rFonts w:hint="eastAsia"/>
        </w:rPr>
        <w:t>4</w:t>
      </w:r>
      <w:r>
        <w:rPr>
          <w:rFonts w:hint="eastAsia"/>
        </w:rPr>
        <w:t>、</w:t>
      </w:r>
      <w:r>
        <w:rPr>
          <w:rFonts w:hint="eastAsia"/>
        </w:rPr>
        <w:t>5</w:t>
      </w:r>
      <w:r>
        <w:rPr>
          <w:rFonts w:hint="eastAsia"/>
        </w:rPr>
        <w:t>人で暮らしているグループホームであっても、それが自己選択による生活の形態でない場合は、自立生活とはいえないこと、介助者を共有してはいけないこと等が書かれていることを紹介した。</w:t>
      </w:r>
    </w:p>
    <w:p w:rsidR="00D27B3E" w:rsidRDefault="00767696" w:rsidP="00D27B3E">
      <w:pPr>
        <w:ind w:firstLineChars="100" w:firstLine="210"/>
        <w:jc w:val="left"/>
      </w:pPr>
      <w:r>
        <w:rPr>
          <w:rFonts w:hint="eastAsia"/>
          <w:noProof/>
        </w:rPr>
        <w:drawing>
          <wp:anchor distT="0" distB="0" distL="114300" distR="114300" simplePos="0" relativeHeight="251663360" behindDoc="1" locked="0" layoutInCell="1" allowOverlap="1" wp14:anchorId="7D348572" wp14:editId="62F0584E">
            <wp:simplePos x="0" y="0"/>
            <wp:positionH relativeFrom="column">
              <wp:posOffset>2704465</wp:posOffset>
            </wp:positionH>
            <wp:positionV relativeFrom="paragraph">
              <wp:posOffset>447675</wp:posOffset>
            </wp:positionV>
            <wp:extent cx="3286125" cy="2465070"/>
            <wp:effectExtent l="0" t="0" r="9525" b="0"/>
            <wp:wrapTight wrapText="bothSides">
              <wp:wrapPolygon edited="0">
                <wp:start x="0" y="0"/>
                <wp:lineTo x="0" y="21366"/>
                <wp:lineTo x="21537" y="21366"/>
                <wp:lineTo x="21537"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6125" cy="2465070"/>
                    </a:xfrm>
                    <a:prstGeom prst="rect">
                      <a:avLst/>
                    </a:prstGeom>
                  </pic:spPr>
                </pic:pic>
              </a:graphicData>
            </a:graphic>
            <wp14:sizeRelH relativeFrom="page">
              <wp14:pctWidth>0</wp14:pctWidth>
            </wp14:sizeRelH>
            <wp14:sizeRelV relativeFrom="page">
              <wp14:pctHeight>0</wp14:pctHeight>
            </wp14:sizeRelV>
          </wp:anchor>
        </w:drawing>
      </w:r>
      <w:r w:rsidR="00D27B3E">
        <w:rPr>
          <w:rFonts w:hint="eastAsia"/>
        </w:rPr>
        <w:t>一般的意見に沿った今後の課題としては、社会構造の変革を含む脱施設戦略とそれに伴う制度や予算の整備、成年後見制度の見直し、知的障害者など重度障害者が自立生活を行うための支援の仕組みの整備、細分化している福祉制度の再編、地域格差の是正等を挙げた。また、</w:t>
      </w:r>
      <w:r w:rsidR="00D27B3E">
        <w:rPr>
          <w:rFonts w:hint="eastAsia"/>
        </w:rPr>
        <w:t>SDGs</w:t>
      </w:r>
      <w:r w:rsidR="00D27B3E">
        <w:rPr>
          <w:rFonts w:hint="eastAsia"/>
        </w:rPr>
        <w:t>の国内での実施指針においても、権利条約が目指すものに沿う形にしていく必要があることにも触れた。</w:t>
      </w:r>
    </w:p>
    <w:p w:rsidR="00D27B3E" w:rsidRDefault="00D27B3E" w:rsidP="00D27B3E">
      <w:pPr>
        <w:ind w:firstLineChars="100" w:firstLine="210"/>
        <w:jc w:val="left"/>
      </w:pPr>
      <w:r>
        <w:rPr>
          <w:rFonts w:hint="eastAsia"/>
        </w:rPr>
        <w:t>最後に、たとえば自立生活を推進する場合でも、</w:t>
      </w:r>
      <w:r>
        <w:rPr>
          <w:rFonts w:hint="eastAsia"/>
        </w:rPr>
        <w:t>19</w:t>
      </w:r>
      <w:r>
        <w:rPr>
          <w:rFonts w:hint="eastAsia"/>
        </w:rPr>
        <w:t>条の実施のみを考えるのではなく、分離教育や成年後見制度措置入院制度等の他の条文に関わる課題の解決が自立生活につながってくると述べた。</w:t>
      </w:r>
    </w:p>
    <w:p w:rsidR="00D27B3E" w:rsidRDefault="00D27B3E" w:rsidP="00D27B3E">
      <w:pPr>
        <w:ind w:firstLineChars="100" w:firstLine="210"/>
        <w:jc w:val="left"/>
      </w:pPr>
      <w:r>
        <w:rPr>
          <w:rFonts w:hint="eastAsia"/>
        </w:rPr>
        <w:t>続いて、ドイツのディナ・ラトゥケ（</w:t>
      </w:r>
      <w:r>
        <w:rPr>
          <w:rFonts w:hint="eastAsia"/>
        </w:rPr>
        <w:t>DPI</w:t>
      </w:r>
      <w:r>
        <w:rPr>
          <w:rFonts w:hint="eastAsia"/>
        </w:rPr>
        <w:lastRenderedPageBreak/>
        <w:t>世界副議長）、アメリカのジュディー・ヒューマン（フォード財団上級研究員）という自立生活運動のリーダー</w:t>
      </w:r>
      <w:r>
        <w:rPr>
          <w:rFonts w:hint="eastAsia"/>
        </w:rPr>
        <w:t>2</w:t>
      </w:r>
      <w:r>
        <w:rPr>
          <w:rFonts w:hint="eastAsia"/>
        </w:rPr>
        <w:t>名から、一般的意見</w:t>
      </w:r>
      <w:r>
        <w:rPr>
          <w:rFonts w:hint="eastAsia"/>
        </w:rPr>
        <w:t>5</w:t>
      </w:r>
      <w:r>
        <w:rPr>
          <w:rFonts w:hint="eastAsia"/>
        </w:rPr>
        <w:t>についての感想等について、事前にインタビューした内容を上映した。</w:t>
      </w:r>
    </w:p>
    <w:p w:rsidR="00D27B3E" w:rsidRDefault="00D27B3E" w:rsidP="00D27B3E">
      <w:pPr>
        <w:ind w:firstLineChars="100" w:firstLine="210"/>
        <w:jc w:val="left"/>
      </w:pPr>
      <w:r>
        <w:rPr>
          <w:rFonts w:hint="eastAsia"/>
        </w:rPr>
        <w:t>ディナ・ラトゥケ氏は、</w:t>
      </w:r>
      <w:r>
        <w:rPr>
          <w:rFonts w:hint="eastAsia"/>
        </w:rPr>
        <w:t>19</w:t>
      </w:r>
      <w:r>
        <w:rPr>
          <w:rFonts w:hint="eastAsia"/>
        </w:rPr>
        <w:t>条は最も広い内容をカバーしており、この条文の履行は、市民権に加え、政治的・経済的、社会的・文化的権利を満たすことにつながると述べた。特に、貧困を例に挙げ、社会的排除の仕組が依存を継続させ、かえって社会保障費の増額につながると指摘した点等に言及した。</w:t>
      </w:r>
    </w:p>
    <w:p w:rsidR="00D27B3E" w:rsidRDefault="00D27B3E" w:rsidP="00D27B3E">
      <w:pPr>
        <w:ind w:firstLineChars="100" w:firstLine="210"/>
        <w:jc w:val="left"/>
      </w:pPr>
      <w:r>
        <w:rPr>
          <w:rFonts w:hint="eastAsia"/>
        </w:rPr>
        <w:t>また、</w:t>
      </w:r>
      <w:r>
        <w:rPr>
          <w:rFonts w:hint="eastAsia"/>
        </w:rPr>
        <w:t>SDGs</w:t>
      </w:r>
      <w:r>
        <w:rPr>
          <w:rFonts w:hint="eastAsia"/>
        </w:rPr>
        <w:t>の推進にも触れ、</w:t>
      </w:r>
      <w:r>
        <w:rPr>
          <w:rFonts w:hint="eastAsia"/>
        </w:rPr>
        <w:t>SDGs</w:t>
      </w:r>
      <w:r>
        <w:rPr>
          <w:rFonts w:hint="eastAsia"/>
        </w:rPr>
        <w:t>の達成により、障害の有無にかかわらず、住みたい</w:t>
      </w:r>
      <w:r w:rsidR="00B002D9">
        <w:rPr>
          <w:rFonts w:hint="eastAsia"/>
        </w:rPr>
        <w:t>場所を選び、アクセシブルでユニバーサルデザインの整った環境、介助</w:t>
      </w:r>
      <w:r>
        <w:rPr>
          <w:rFonts w:hint="eastAsia"/>
        </w:rPr>
        <w:t>制度等が整う可能性について述べた。</w:t>
      </w:r>
    </w:p>
    <w:p w:rsidR="00D27B3E" w:rsidRDefault="00D27B3E" w:rsidP="00D27B3E">
      <w:pPr>
        <w:ind w:firstLineChars="100" w:firstLine="210"/>
        <w:jc w:val="left"/>
      </w:pPr>
      <w:r>
        <w:rPr>
          <w:rFonts w:hint="eastAsia"/>
        </w:rPr>
        <w:t>また、ドイツでは</w:t>
      </w:r>
      <w:r>
        <w:rPr>
          <w:rFonts w:hint="eastAsia"/>
        </w:rPr>
        <w:t>24</w:t>
      </w:r>
      <w:r w:rsidR="00B002D9">
        <w:rPr>
          <w:rFonts w:hint="eastAsia"/>
        </w:rPr>
        <w:t>時間の介助</w:t>
      </w:r>
      <w:r>
        <w:rPr>
          <w:rFonts w:hint="eastAsia"/>
        </w:rPr>
        <w:t>制度を利用し自立生活を送る障害者もいる一方で、まだ多くの施設が残されていることを課題としてあげ、障害者の平等の権利を確立するため運動を継続していかなければならないと述べた。</w:t>
      </w:r>
    </w:p>
    <w:p w:rsidR="00D27B3E" w:rsidRDefault="00D27B3E" w:rsidP="00D27B3E">
      <w:pPr>
        <w:ind w:firstLineChars="100" w:firstLine="210"/>
        <w:jc w:val="left"/>
      </w:pPr>
      <w:r>
        <w:rPr>
          <w:rFonts w:hint="eastAsia"/>
        </w:rPr>
        <w:t>本分科会は、身体障害者、ろう者の留学生、難聴者、視覚障害者等、様々な立場の参加者を迎えて行われたことから、グループワークでも様々な視点からの発言が出された。</w:t>
      </w:r>
    </w:p>
    <w:p w:rsidR="00D27B3E" w:rsidRDefault="00D27B3E" w:rsidP="00D27B3E">
      <w:pPr>
        <w:ind w:firstLineChars="100" w:firstLine="210"/>
        <w:jc w:val="left"/>
      </w:pPr>
      <w:r>
        <w:rPr>
          <w:rFonts w:hint="eastAsia"/>
        </w:rPr>
        <w:t>ジュディー・ヒューマン氏は、</w:t>
      </w:r>
      <w:r>
        <w:rPr>
          <w:rFonts w:hint="eastAsia"/>
        </w:rPr>
        <w:t>19</w:t>
      </w:r>
      <w:r>
        <w:rPr>
          <w:rFonts w:hint="eastAsia"/>
        </w:rPr>
        <w:t>条の重要なポイントとして、自立生活を人権であると規定している点、障害者が必要に応じて自ら選んだライフスタイルを保障するため、自己決定により地域で暮らすために、包括的に多様なエリアをカバーしている点を挙げた。一般的意見の内容では、解除制度や自己決定権に触れていることを特に高く評価した一方で、途上国などまだ施設が作られていない国での施設入所制度への移行への反対や予算配分が難しい国の取り組みにも言及すべきであると指摘し、これらを踏まえたアメリカの課題として、所得に応じた介助制度の制限の問題、州による制度の格差等を挙げた。</w:t>
      </w:r>
    </w:p>
    <w:p w:rsidR="00D27B3E" w:rsidRDefault="0017016D" w:rsidP="00D27B3E">
      <w:pPr>
        <w:ind w:firstLineChars="100" w:firstLine="210"/>
        <w:jc w:val="left"/>
      </w:pPr>
      <w:r>
        <w:rPr>
          <w:rFonts w:hint="eastAsia"/>
          <w:noProof/>
        </w:rPr>
        <w:drawing>
          <wp:anchor distT="0" distB="0" distL="114300" distR="114300" simplePos="0" relativeHeight="251662336" behindDoc="1" locked="0" layoutInCell="1" allowOverlap="1" wp14:anchorId="02420815" wp14:editId="3A3CC7C6">
            <wp:simplePos x="0" y="0"/>
            <wp:positionH relativeFrom="column">
              <wp:posOffset>2897505</wp:posOffset>
            </wp:positionH>
            <wp:positionV relativeFrom="paragraph">
              <wp:posOffset>66675</wp:posOffset>
            </wp:positionV>
            <wp:extent cx="3225165" cy="2419350"/>
            <wp:effectExtent l="0" t="0" r="0" b="0"/>
            <wp:wrapTight wrapText="bothSides">
              <wp:wrapPolygon edited="0">
                <wp:start x="0" y="0"/>
                <wp:lineTo x="0" y="21430"/>
                <wp:lineTo x="21434" y="21430"/>
                <wp:lineTo x="21434"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5165" cy="2419350"/>
                    </a:xfrm>
                    <a:prstGeom prst="rect">
                      <a:avLst/>
                    </a:prstGeom>
                  </pic:spPr>
                </pic:pic>
              </a:graphicData>
            </a:graphic>
            <wp14:sizeRelH relativeFrom="page">
              <wp14:pctWidth>0</wp14:pctWidth>
            </wp14:sizeRelH>
            <wp14:sizeRelV relativeFrom="page">
              <wp14:pctHeight>0</wp14:pctHeight>
            </wp14:sizeRelV>
          </wp:anchor>
        </w:drawing>
      </w:r>
      <w:r w:rsidR="00D27B3E">
        <w:rPr>
          <w:rFonts w:hint="eastAsia"/>
        </w:rPr>
        <w:t>最後に、自立生活の理念を世界で広げていくためには、その国の文化や常識を踏まえ、困難な状況にある障害のある子供や成人、高齢者の声を聴くことに加えて、アクセシブルな環境や制度整備を行う上で、日本やアメリカ等の先進的な事例を伝えていく必要があると述べた。</w:t>
      </w:r>
    </w:p>
    <w:p w:rsidR="00D27B3E" w:rsidRDefault="00D27B3E" w:rsidP="00D27B3E">
      <w:pPr>
        <w:ind w:firstLineChars="100" w:firstLine="210"/>
        <w:jc w:val="left"/>
      </w:pPr>
      <w:r>
        <w:rPr>
          <w:rFonts w:hint="eastAsia"/>
        </w:rPr>
        <w:t>後半は、「</w:t>
      </w:r>
      <w:r>
        <w:rPr>
          <w:rFonts w:hint="eastAsia"/>
        </w:rPr>
        <w:t>SDGs</w:t>
      </w:r>
      <w:r>
        <w:rPr>
          <w:rFonts w:hint="eastAsia"/>
        </w:rPr>
        <w:t>と自立生活の権利に関するグループワーク」と題</w:t>
      </w:r>
      <w:bookmarkStart w:id="0" w:name="_GoBack"/>
      <w:bookmarkEnd w:id="0"/>
      <w:r>
        <w:rPr>
          <w:rFonts w:hint="eastAsia"/>
        </w:rPr>
        <w:t>して、グループワークを行った。障害者が自立した生活を送る上で、</w:t>
      </w:r>
      <w:r>
        <w:rPr>
          <w:rFonts w:hint="eastAsia"/>
        </w:rPr>
        <w:t>SDGs</w:t>
      </w:r>
      <w:r>
        <w:rPr>
          <w:rFonts w:hint="eastAsia"/>
        </w:rPr>
        <w:t>の</w:t>
      </w:r>
      <w:r>
        <w:rPr>
          <w:rFonts w:hint="eastAsia"/>
        </w:rPr>
        <w:t>17</w:t>
      </w:r>
      <w:r>
        <w:rPr>
          <w:rFonts w:hint="eastAsia"/>
        </w:rPr>
        <w:t>のゴールのうちどれを達成することが重要なのかについて、直接的にかかわるもの、間接的に関連するもの、あまり関連のないものに分類した。障害当事者が多く参加したこともあり、他の場所で行ったグループワークよりも多くのゴールに関連性があると指摘が上がった。</w:t>
      </w:r>
    </w:p>
    <w:p w:rsidR="00CC372F" w:rsidRDefault="00D27B3E" w:rsidP="00D27B3E">
      <w:pPr>
        <w:ind w:firstLineChars="100" w:firstLine="210"/>
        <w:jc w:val="left"/>
        <w:rPr>
          <w:rFonts w:hint="eastAsia"/>
        </w:rPr>
      </w:pPr>
      <w:r>
        <w:rPr>
          <w:rFonts w:hint="eastAsia"/>
        </w:rPr>
        <w:t>また、</w:t>
      </w:r>
      <w:r>
        <w:rPr>
          <w:rFonts w:hint="eastAsia"/>
        </w:rPr>
        <w:t>DPI</w:t>
      </w:r>
      <w:r>
        <w:rPr>
          <w:rFonts w:hint="eastAsia"/>
        </w:rPr>
        <w:t>として特に取り組むべき課題として、不平等の是正やパートナーシップの強化が挙げられた。このグループワークを通じて、</w:t>
      </w:r>
      <w:r>
        <w:rPr>
          <w:rFonts w:hint="eastAsia"/>
        </w:rPr>
        <w:t>SDGs</w:t>
      </w:r>
      <w:r>
        <w:rPr>
          <w:rFonts w:hint="eastAsia"/>
        </w:rPr>
        <w:t>は国際協力分野や途上国だけの問題ではなく、国内で権利条約を実施する上でも重要な内容を含んでいることが確認できる良い機会となった。</w:t>
      </w:r>
    </w:p>
    <w:p w:rsidR="0017016D" w:rsidRDefault="0017016D" w:rsidP="00D27B3E">
      <w:pPr>
        <w:ind w:firstLineChars="100" w:firstLine="210"/>
        <w:jc w:val="left"/>
        <w:rPr>
          <w:rFonts w:hint="eastAsia"/>
        </w:rPr>
      </w:pPr>
    </w:p>
    <w:p w:rsidR="0017016D" w:rsidRPr="00D27B3E" w:rsidRDefault="0017016D" w:rsidP="0017016D">
      <w:pPr>
        <w:ind w:firstLineChars="100" w:firstLine="210"/>
        <w:jc w:val="right"/>
      </w:pPr>
      <w:r>
        <w:rPr>
          <w:rFonts w:hint="eastAsia"/>
        </w:rPr>
        <w:t>田丸　敬一朗（</w:t>
      </w:r>
      <w:r>
        <w:rPr>
          <w:rFonts w:hint="eastAsia"/>
        </w:rPr>
        <w:t>DPI</w:t>
      </w:r>
      <w:r>
        <w:rPr>
          <w:rFonts w:hint="eastAsia"/>
        </w:rPr>
        <w:t>日本会議）</w:t>
      </w:r>
    </w:p>
    <w:sectPr w:rsidR="0017016D" w:rsidRPr="00D27B3E" w:rsidSect="000100CC">
      <w:pgSz w:w="11906" w:h="16838"/>
      <w:pgMar w:top="1440" w:right="1080" w:bottom="1440" w:left="1080" w:header="851" w:footer="992"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18" w:rsidRDefault="00C72C18" w:rsidP="00F8459D">
      <w:r>
        <w:separator/>
      </w:r>
    </w:p>
  </w:endnote>
  <w:endnote w:type="continuationSeparator" w:id="0">
    <w:p w:rsidR="00C72C18" w:rsidRDefault="00C72C18" w:rsidP="00F8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18" w:rsidRDefault="00C72C18" w:rsidP="00F8459D">
      <w:r>
        <w:separator/>
      </w:r>
    </w:p>
  </w:footnote>
  <w:footnote w:type="continuationSeparator" w:id="0">
    <w:p w:rsidR="00C72C18" w:rsidRDefault="00C72C18" w:rsidP="00F84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651"/>
    <w:multiLevelType w:val="hybridMultilevel"/>
    <w:tmpl w:val="0E369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67"/>
    <w:rsid w:val="000018EE"/>
    <w:rsid w:val="000100CC"/>
    <w:rsid w:val="00026DC1"/>
    <w:rsid w:val="00047F16"/>
    <w:rsid w:val="00055E1F"/>
    <w:rsid w:val="00076C85"/>
    <w:rsid w:val="000F1662"/>
    <w:rsid w:val="00164386"/>
    <w:rsid w:val="0017016D"/>
    <w:rsid w:val="00171C8B"/>
    <w:rsid w:val="001732E7"/>
    <w:rsid w:val="00177B74"/>
    <w:rsid w:val="00184A3E"/>
    <w:rsid w:val="00195344"/>
    <w:rsid w:val="002510E3"/>
    <w:rsid w:val="002A1E36"/>
    <w:rsid w:val="002B0262"/>
    <w:rsid w:val="002B1479"/>
    <w:rsid w:val="002E32F0"/>
    <w:rsid w:val="003149A9"/>
    <w:rsid w:val="00316A2C"/>
    <w:rsid w:val="0034661E"/>
    <w:rsid w:val="00376867"/>
    <w:rsid w:val="003875F6"/>
    <w:rsid w:val="003A4F7B"/>
    <w:rsid w:val="003E0918"/>
    <w:rsid w:val="003E136C"/>
    <w:rsid w:val="00447C61"/>
    <w:rsid w:val="0045468D"/>
    <w:rsid w:val="004660DF"/>
    <w:rsid w:val="00481590"/>
    <w:rsid w:val="004C6ADF"/>
    <w:rsid w:val="004E29A4"/>
    <w:rsid w:val="004F77A5"/>
    <w:rsid w:val="005234BA"/>
    <w:rsid w:val="00547A3C"/>
    <w:rsid w:val="00585D9B"/>
    <w:rsid w:val="0058735A"/>
    <w:rsid w:val="005A1118"/>
    <w:rsid w:val="0060742A"/>
    <w:rsid w:val="00620195"/>
    <w:rsid w:val="00677B7C"/>
    <w:rsid w:val="006D194F"/>
    <w:rsid w:val="00713E7F"/>
    <w:rsid w:val="00767696"/>
    <w:rsid w:val="00773102"/>
    <w:rsid w:val="0078780D"/>
    <w:rsid w:val="007C159A"/>
    <w:rsid w:val="007F0538"/>
    <w:rsid w:val="008308AC"/>
    <w:rsid w:val="00835295"/>
    <w:rsid w:val="008C4505"/>
    <w:rsid w:val="009403CB"/>
    <w:rsid w:val="00961E48"/>
    <w:rsid w:val="009654B4"/>
    <w:rsid w:val="00980B6E"/>
    <w:rsid w:val="00994152"/>
    <w:rsid w:val="00996A38"/>
    <w:rsid w:val="009D2107"/>
    <w:rsid w:val="009E45C5"/>
    <w:rsid w:val="009F7074"/>
    <w:rsid w:val="00A21CDD"/>
    <w:rsid w:val="00A26992"/>
    <w:rsid w:val="00A71CD7"/>
    <w:rsid w:val="00B002D9"/>
    <w:rsid w:val="00B37205"/>
    <w:rsid w:val="00B5314A"/>
    <w:rsid w:val="00B5379D"/>
    <w:rsid w:val="00B72BE1"/>
    <w:rsid w:val="00C05317"/>
    <w:rsid w:val="00C06D38"/>
    <w:rsid w:val="00C2785E"/>
    <w:rsid w:val="00C72C18"/>
    <w:rsid w:val="00C9792A"/>
    <w:rsid w:val="00CC372F"/>
    <w:rsid w:val="00CD5318"/>
    <w:rsid w:val="00CE7C23"/>
    <w:rsid w:val="00D2378C"/>
    <w:rsid w:val="00D27B3E"/>
    <w:rsid w:val="00D84CE4"/>
    <w:rsid w:val="00D87691"/>
    <w:rsid w:val="00DB6177"/>
    <w:rsid w:val="00DF3FBD"/>
    <w:rsid w:val="00E07C6A"/>
    <w:rsid w:val="00E14CDF"/>
    <w:rsid w:val="00E4154D"/>
    <w:rsid w:val="00E761B4"/>
    <w:rsid w:val="00E96670"/>
    <w:rsid w:val="00ED3363"/>
    <w:rsid w:val="00EF34BD"/>
    <w:rsid w:val="00F8459D"/>
    <w:rsid w:val="00FA1925"/>
    <w:rsid w:val="00FC5639"/>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Natsuki　Soda</dc:creator>
  <cp:lastModifiedBy>DPI-JAPAN</cp:lastModifiedBy>
  <cp:revision>17</cp:revision>
  <cp:lastPrinted>2018-01-04T06:09:00Z</cp:lastPrinted>
  <dcterms:created xsi:type="dcterms:W3CDTF">2018-01-04T03:36:00Z</dcterms:created>
  <dcterms:modified xsi:type="dcterms:W3CDTF">2018-01-16T08:36:00Z</dcterms:modified>
</cp:coreProperties>
</file>